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1201" w:rsidRPr="00DA1201" w:rsidRDefault="000F51AF" w:rsidP="00DA1201">
      <w:pPr>
        <w:jc w:val="both"/>
        <w:rPr>
          <w:b/>
          <w:bCs/>
          <w:sz w:val="22"/>
          <w:szCs w:val="22"/>
          <w:lang w:val="ru-RU"/>
        </w:rPr>
      </w:pPr>
      <w:r>
        <w:rPr>
          <w:b/>
          <w:bCs/>
          <w:sz w:val="22"/>
          <w:szCs w:val="22"/>
          <w:lang w:val="ru-RU"/>
        </w:rPr>
        <w:t>У</w:t>
      </w:r>
      <w:bookmarkStart w:id="0" w:name="_GoBack"/>
      <w:bookmarkEnd w:id="0"/>
      <w:r w:rsidR="00DA1201" w:rsidRPr="00DA1201">
        <w:rPr>
          <w:b/>
          <w:bCs/>
          <w:sz w:val="22"/>
          <w:szCs w:val="22"/>
          <w:lang w:val="ru-RU"/>
        </w:rPr>
        <w:t>ДК 624.21.012.6</w:t>
      </w:r>
    </w:p>
    <w:p w:rsidR="00DA1201" w:rsidRPr="00DA1201" w:rsidRDefault="00DA1201" w:rsidP="00DA1201">
      <w:pPr>
        <w:jc w:val="center"/>
        <w:rPr>
          <w:b/>
          <w:sz w:val="22"/>
          <w:szCs w:val="22"/>
        </w:rPr>
      </w:pPr>
      <w:r w:rsidRPr="00DA1201">
        <w:rPr>
          <w:b/>
          <w:caps/>
          <w:sz w:val="22"/>
          <w:szCs w:val="22"/>
          <w:lang w:val="ru-RU"/>
        </w:rPr>
        <w:t>К Вопросу классификации по грузоподъёмности железобетонных арочных пролётных строений железнодорожных мостов</w:t>
      </w:r>
    </w:p>
    <w:p w:rsidR="00DA1201" w:rsidRPr="00DA1201" w:rsidRDefault="00DA1201" w:rsidP="00DA1201">
      <w:pPr>
        <w:jc w:val="center"/>
        <w:rPr>
          <w:b/>
          <w:i/>
          <w:sz w:val="22"/>
          <w:szCs w:val="22"/>
          <w:lang w:val="ru-RU"/>
        </w:rPr>
      </w:pPr>
      <w:r w:rsidRPr="00DA1201">
        <w:rPr>
          <w:b/>
          <w:i/>
          <w:sz w:val="22"/>
          <w:szCs w:val="22"/>
          <w:lang w:val="ru-RU"/>
        </w:rPr>
        <w:t>Сухоруков Б. Д., Смык М. С., к.т.н., доц. Попович Н. М.</w:t>
      </w:r>
    </w:p>
    <w:p w:rsidR="00DA1201" w:rsidRPr="00DA1201" w:rsidRDefault="00DA1201" w:rsidP="00DA1201">
      <w:pPr>
        <w:jc w:val="center"/>
        <w:rPr>
          <w:i/>
          <w:sz w:val="22"/>
          <w:szCs w:val="22"/>
          <w:lang w:val="ru-RU"/>
        </w:rPr>
      </w:pPr>
      <w:r w:rsidRPr="00DA1201">
        <w:rPr>
          <w:i/>
          <w:sz w:val="22"/>
          <w:szCs w:val="22"/>
          <w:lang w:val="ru-RU"/>
        </w:rPr>
        <w:t xml:space="preserve">Днепропетровский национальный университет железнодорожного транспорта </w:t>
      </w:r>
      <w:r w:rsidR="0096205F">
        <w:rPr>
          <w:i/>
          <w:sz w:val="22"/>
          <w:szCs w:val="22"/>
          <w:lang w:val="ru-RU"/>
        </w:rPr>
        <w:t xml:space="preserve">                                                     </w:t>
      </w:r>
      <w:r w:rsidRPr="00DA1201">
        <w:rPr>
          <w:i/>
          <w:sz w:val="22"/>
          <w:szCs w:val="22"/>
          <w:lang w:val="ru-RU"/>
        </w:rPr>
        <w:t xml:space="preserve">имени академика В. </w:t>
      </w:r>
      <w:proofErr w:type="spellStart"/>
      <w:r w:rsidRPr="00DA1201">
        <w:rPr>
          <w:i/>
          <w:sz w:val="22"/>
          <w:szCs w:val="22"/>
          <w:lang w:val="ru-RU"/>
        </w:rPr>
        <w:t>Лазаряна</w:t>
      </w:r>
      <w:proofErr w:type="spellEnd"/>
    </w:p>
    <w:p w:rsidR="00DA1201" w:rsidRPr="00DA1201" w:rsidRDefault="00DA1201" w:rsidP="00DA1201">
      <w:pPr>
        <w:ind w:firstLine="397"/>
        <w:jc w:val="center"/>
        <w:rPr>
          <w:sz w:val="22"/>
          <w:szCs w:val="22"/>
          <w:lang w:val="ru-RU"/>
        </w:rPr>
      </w:pPr>
    </w:p>
    <w:p w:rsidR="00DA1201" w:rsidRPr="00DA1201" w:rsidRDefault="00DA1201" w:rsidP="00DA1201">
      <w:pPr>
        <w:ind w:firstLine="397"/>
        <w:jc w:val="both"/>
        <w:rPr>
          <w:sz w:val="22"/>
          <w:szCs w:val="22"/>
          <w:lang w:val="ru-RU"/>
        </w:rPr>
      </w:pPr>
      <w:r w:rsidRPr="00DA1201">
        <w:rPr>
          <w:sz w:val="22"/>
          <w:szCs w:val="22"/>
          <w:lang w:val="ru-RU"/>
        </w:rPr>
        <w:t>Согласно с требованиями Правил технической эксплуатации железных дорог Украины [1] и Инструкции по содержанию искусственных сооружений [2] все мосты железнодорожной сети  классифицируются по грузоподъёмности с целью определения условий пропуска по ним различных поездных нагрузок, включая тяжёлые транспортёры, консольные краны, и для решения вопросов об усилении, ремонте или замене мостовых сооружений.</w:t>
      </w:r>
    </w:p>
    <w:p w:rsidR="00DA1201" w:rsidRPr="00DA1201" w:rsidRDefault="00DA1201" w:rsidP="00DA1201">
      <w:pPr>
        <w:ind w:firstLine="397"/>
        <w:jc w:val="both"/>
        <w:rPr>
          <w:sz w:val="22"/>
          <w:szCs w:val="22"/>
          <w:lang w:val="ru-RU"/>
        </w:rPr>
      </w:pPr>
      <w:r w:rsidRPr="00DA1201">
        <w:rPr>
          <w:sz w:val="22"/>
          <w:szCs w:val="22"/>
          <w:lang w:val="ru-RU"/>
        </w:rPr>
        <w:t xml:space="preserve">В настоящее время утверждены и действуют два нормативных документа, регламентирующих порядок классификации пролётных строений по грузоподъёмности, а именно: </w:t>
      </w:r>
    </w:p>
    <w:p w:rsidR="00DA1201" w:rsidRPr="00DA1201" w:rsidRDefault="00DA1201" w:rsidP="00DA1201">
      <w:pPr>
        <w:ind w:firstLine="397"/>
        <w:jc w:val="both"/>
        <w:rPr>
          <w:sz w:val="22"/>
          <w:szCs w:val="22"/>
          <w:lang w:val="ru-RU"/>
        </w:rPr>
      </w:pPr>
      <w:r w:rsidRPr="00DA1201">
        <w:rPr>
          <w:sz w:val="22"/>
          <w:szCs w:val="22"/>
          <w:lang w:val="ru-RU"/>
        </w:rPr>
        <w:t xml:space="preserve">1) Правила определения грузоподъёмности металлических пролётных строений железнодорожных мостов [3]; </w:t>
      </w:r>
    </w:p>
    <w:p w:rsidR="00DA1201" w:rsidRPr="00DA1201" w:rsidRDefault="00DA1201" w:rsidP="00DA1201">
      <w:pPr>
        <w:ind w:firstLine="397"/>
        <w:jc w:val="both"/>
        <w:rPr>
          <w:sz w:val="22"/>
          <w:szCs w:val="22"/>
          <w:lang w:val="ru-RU"/>
        </w:rPr>
      </w:pPr>
      <w:r w:rsidRPr="00DA1201">
        <w:rPr>
          <w:sz w:val="22"/>
          <w:szCs w:val="22"/>
          <w:lang w:val="ru-RU"/>
        </w:rPr>
        <w:t xml:space="preserve">2) Правила определения грузоподъёмности балочных железобетонных пролётных строений [4]. </w:t>
      </w:r>
    </w:p>
    <w:p w:rsidR="00DA1201" w:rsidRPr="00DA1201" w:rsidRDefault="00DA1201" w:rsidP="00DA1201">
      <w:pPr>
        <w:ind w:firstLine="397"/>
        <w:jc w:val="both"/>
        <w:rPr>
          <w:sz w:val="22"/>
          <w:szCs w:val="22"/>
          <w:lang w:val="ru-RU"/>
        </w:rPr>
      </w:pPr>
      <w:r w:rsidRPr="00DA1201">
        <w:rPr>
          <w:sz w:val="22"/>
          <w:szCs w:val="22"/>
          <w:lang w:val="ru-RU"/>
        </w:rPr>
        <w:t xml:space="preserve">В отношении определения грузоподъёмности железобетонных пролётных строений других систем (рамных, арочных) в Правилах [4] сказано, что их грузоподъёмность рассчитывается по действующим нормативным документам на проектирование. Здесь кроется неопределённость. Ведь при проектировании всегда сначала задаётся конкретная нагрузка и уже по ней проверяется её допустимость для всех элементов рассчитываемой конструкции, тогда как при определении грузоподъёмности эксплуатируемых сооружений ставится совсем иная задача, а именно: найти и выразить через воздействие эталонной нагрузки </w:t>
      </w:r>
      <w:r w:rsidRPr="00DA1201">
        <w:rPr>
          <w:i/>
          <w:sz w:val="22"/>
          <w:szCs w:val="22"/>
          <w:lang w:val="ru-RU"/>
        </w:rPr>
        <w:t>Н</w:t>
      </w:r>
      <w:proofErr w:type="gramStart"/>
      <w:r w:rsidRPr="00DA1201">
        <w:rPr>
          <w:i/>
          <w:sz w:val="22"/>
          <w:szCs w:val="22"/>
          <w:lang w:val="ru-RU"/>
        </w:rPr>
        <w:t>1</w:t>
      </w:r>
      <w:proofErr w:type="gramEnd"/>
      <w:r w:rsidRPr="00DA1201">
        <w:rPr>
          <w:sz w:val="22"/>
          <w:szCs w:val="22"/>
          <w:lang w:val="ru-RU"/>
        </w:rPr>
        <w:t xml:space="preserve"> предельную несущую способность для каждого конкретного элемента пролётного строения и таким образом определить классы всех его элементов. Элемент с минимальным классом, как известно, определяет класс по грузоподъёмности всего пролётного строения в целом.</w:t>
      </w:r>
    </w:p>
    <w:p w:rsidR="00DA1201" w:rsidRPr="00DA1201" w:rsidRDefault="00DA1201" w:rsidP="00DA1201">
      <w:pPr>
        <w:ind w:firstLine="397"/>
        <w:jc w:val="both"/>
        <w:rPr>
          <w:sz w:val="22"/>
          <w:szCs w:val="22"/>
          <w:lang w:val="ru-RU"/>
        </w:rPr>
      </w:pPr>
      <w:r w:rsidRPr="00DA1201">
        <w:rPr>
          <w:sz w:val="22"/>
          <w:szCs w:val="22"/>
          <w:lang w:val="ru-RU"/>
        </w:rPr>
        <w:t xml:space="preserve">Эта задача применительно к железобетонным мостам имеет прямое аналитическое решение лишь для балочных пролётных строений и сильно усложняется для мостов рамных и арочных систем. Объясняется это тем, что в поперечных сечениях балочных пролётных строений доминирующими силовыми факторами являются изгибающий момент и поперечная сила. А, например, в арках к ним всегда добавляется продольная сжимающая сила и  сечение арки должно проверяться не на два внутренних силовых фактора, как в балках, а на сочетание трёх и более. При этом несущая способность сечения арки по изгибающему моменту зависит от величины продольной сжимающей силы и оказывается наибольшей лишь при неком её значении. Всё это, а также нелинейный (в отличие от металла) характер распределения напряжений в сечениях железобетонных элементов, делает аналитический вывод формул для расчёта класса железобетонной арки затруднительным. </w:t>
      </w:r>
    </w:p>
    <w:p w:rsidR="00DA1201" w:rsidRPr="00DA1201" w:rsidRDefault="00DA1201" w:rsidP="00DA1201">
      <w:pPr>
        <w:ind w:firstLine="397"/>
        <w:jc w:val="both"/>
        <w:rPr>
          <w:sz w:val="22"/>
          <w:szCs w:val="22"/>
          <w:lang w:val="ru-RU"/>
        </w:rPr>
      </w:pPr>
      <w:r w:rsidRPr="00DA1201">
        <w:rPr>
          <w:sz w:val="22"/>
          <w:szCs w:val="22"/>
          <w:lang w:val="ru-RU"/>
        </w:rPr>
        <w:t xml:space="preserve">Таким образом, на сегодня единственно возможным методом нахождения класса железобетонной арки представляется численный метод «последовательных приближений». Он предполагает расчёт усилий в сечениях арки от постоянной и, подбираемой в процессе расчёта, временной нагрузки, кратной эталонной нагрузке </w:t>
      </w:r>
      <w:r w:rsidRPr="00DA1201">
        <w:rPr>
          <w:i/>
          <w:sz w:val="22"/>
          <w:szCs w:val="22"/>
          <w:lang w:val="ru-RU"/>
        </w:rPr>
        <w:t>Н</w:t>
      </w:r>
      <w:proofErr w:type="gramStart"/>
      <w:r w:rsidRPr="00DA1201">
        <w:rPr>
          <w:i/>
          <w:sz w:val="22"/>
          <w:szCs w:val="22"/>
          <w:lang w:val="ru-RU"/>
        </w:rPr>
        <w:t>1</w:t>
      </w:r>
      <w:proofErr w:type="gramEnd"/>
      <w:r w:rsidRPr="00DA1201">
        <w:rPr>
          <w:sz w:val="22"/>
          <w:szCs w:val="22"/>
          <w:lang w:val="ru-RU"/>
        </w:rPr>
        <w:t xml:space="preserve">, с последующей проверкой достаточности существующего армирования этих сечений. </w:t>
      </w:r>
    </w:p>
    <w:p w:rsidR="00DA1201" w:rsidRPr="00DA1201" w:rsidRDefault="00DA1201" w:rsidP="00DA1201">
      <w:pPr>
        <w:ind w:firstLine="397"/>
        <w:jc w:val="both"/>
        <w:rPr>
          <w:sz w:val="22"/>
          <w:szCs w:val="22"/>
          <w:lang w:val="ru-RU"/>
        </w:rPr>
      </w:pPr>
      <w:r w:rsidRPr="00DA1201">
        <w:rPr>
          <w:sz w:val="22"/>
          <w:szCs w:val="22"/>
          <w:lang w:val="ru-RU"/>
        </w:rPr>
        <w:t xml:space="preserve">Несущая способность конкретного сечения арки, выраженная через предельно допустимое для него значение временной нагрузки </w:t>
      </w:r>
      <w:r w:rsidRPr="00DA1201">
        <w:rPr>
          <w:i/>
          <w:sz w:val="22"/>
          <w:szCs w:val="22"/>
          <w:lang w:val="ru-RU"/>
        </w:rPr>
        <w:t>НК</w:t>
      </w:r>
      <w:r w:rsidRPr="00DA1201">
        <w:rPr>
          <w:sz w:val="22"/>
          <w:szCs w:val="22"/>
          <w:lang w:val="ru-RU"/>
        </w:rPr>
        <w:t>, является классом</w:t>
      </w:r>
      <w:proofErr w:type="gramStart"/>
      <w:r w:rsidRPr="00DA1201">
        <w:rPr>
          <w:sz w:val="22"/>
          <w:szCs w:val="22"/>
          <w:lang w:val="ru-RU"/>
        </w:rPr>
        <w:t xml:space="preserve"> </w:t>
      </w:r>
      <w:r w:rsidRPr="00DA1201">
        <w:rPr>
          <w:i/>
          <w:sz w:val="22"/>
          <w:szCs w:val="22"/>
          <w:lang w:val="ru-RU"/>
        </w:rPr>
        <w:t>К</w:t>
      </w:r>
      <w:proofErr w:type="gramEnd"/>
      <w:r w:rsidRPr="00DA1201">
        <w:rPr>
          <w:sz w:val="22"/>
          <w:szCs w:val="22"/>
          <w:lang w:val="ru-RU"/>
        </w:rPr>
        <w:t xml:space="preserve"> этого сечения. Класс всей арки по грузоподъёмности определяется минимальным классом её сечений. </w:t>
      </w:r>
    </w:p>
    <w:p w:rsidR="00DA1201" w:rsidRPr="00DA1201" w:rsidRDefault="00DA1201" w:rsidP="00DA1201">
      <w:pPr>
        <w:ind w:firstLine="397"/>
        <w:jc w:val="both"/>
        <w:rPr>
          <w:sz w:val="22"/>
          <w:szCs w:val="22"/>
          <w:lang w:val="ru-RU"/>
        </w:rPr>
      </w:pPr>
    </w:p>
    <w:p w:rsidR="00DA1201" w:rsidRPr="00DA1201" w:rsidRDefault="00DA1201" w:rsidP="00DA1201">
      <w:pPr>
        <w:ind w:firstLine="397"/>
        <w:jc w:val="both"/>
        <w:rPr>
          <w:sz w:val="22"/>
          <w:szCs w:val="22"/>
          <w:lang w:val="ru-RU"/>
        </w:rPr>
      </w:pPr>
      <w:r w:rsidRPr="00DA1201">
        <w:rPr>
          <w:sz w:val="22"/>
          <w:szCs w:val="22"/>
          <w:lang w:val="ru-RU"/>
        </w:rPr>
        <w:t xml:space="preserve">Как известно, в общем случае в сечениях арки действует шесть компонентов внутренних усилий, а именно: три момента (два изгибающих </w:t>
      </w:r>
      <w:proofErr w:type="spellStart"/>
      <w:r w:rsidRPr="00DA1201">
        <w:rPr>
          <w:sz w:val="22"/>
          <w:szCs w:val="22"/>
          <w:lang w:val="ru-RU"/>
        </w:rPr>
        <w:t>М</w:t>
      </w:r>
      <w:proofErr w:type="gramStart"/>
      <w:r w:rsidRPr="00DA1201">
        <w:rPr>
          <w:sz w:val="22"/>
          <w:szCs w:val="22"/>
          <w:vertAlign w:val="subscript"/>
          <w:lang w:val="ru-RU"/>
        </w:rPr>
        <w:t>y</w:t>
      </w:r>
      <w:proofErr w:type="spellEnd"/>
      <w:proofErr w:type="gramEnd"/>
      <w:r w:rsidRPr="00DA1201">
        <w:rPr>
          <w:sz w:val="22"/>
          <w:szCs w:val="22"/>
          <w:vertAlign w:val="subscript"/>
          <w:lang w:val="ru-RU"/>
        </w:rPr>
        <w:t xml:space="preserve">,  </w:t>
      </w:r>
      <w:proofErr w:type="spellStart"/>
      <w:r w:rsidRPr="00DA1201">
        <w:rPr>
          <w:sz w:val="22"/>
          <w:szCs w:val="22"/>
          <w:lang w:val="ru-RU"/>
        </w:rPr>
        <w:t>М</w:t>
      </w:r>
      <w:r w:rsidRPr="00DA1201">
        <w:rPr>
          <w:sz w:val="22"/>
          <w:szCs w:val="22"/>
          <w:vertAlign w:val="subscript"/>
          <w:lang w:val="ru-RU"/>
        </w:rPr>
        <w:t>z</w:t>
      </w:r>
      <w:proofErr w:type="spellEnd"/>
      <w:r w:rsidRPr="00DA1201">
        <w:rPr>
          <w:sz w:val="22"/>
          <w:szCs w:val="22"/>
          <w:lang w:val="ru-RU"/>
        </w:rPr>
        <w:t xml:space="preserve"> и крутильный </w:t>
      </w:r>
      <w:proofErr w:type="spellStart"/>
      <w:r w:rsidRPr="00DA1201">
        <w:rPr>
          <w:sz w:val="22"/>
          <w:szCs w:val="22"/>
          <w:lang w:val="ru-RU"/>
        </w:rPr>
        <w:t>М</w:t>
      </w:r>
      <w:r w:rsidRPr="00DA1201">
        <w:rPr>
          <w:sz w:val="22"/>
          <w:szCs w:val="22"/>
          <w:vertAlign w:val="subscript"/>
          <w:lang w:val="ru-RU"/>
        </w:rPr>
        <w:t>k</w:t>
      </w:r>
      <w:proofErr w:type="spellEnd"/>
      <w:r w:rsidRPr="00DA1201">
        <w:rPr>
          <w:sz w:val="22"/>
          <w:szCs w:val="22"/>
          <w:lang w:val="ru-RU"/>
        </w:rPr>
        <w:t xml:space="preserve">) и три силы (продольная N и две поперечных </w:t>
      </w:r>
      <w:proofErr w:type="spellStart"/>
      <w:r w:rsidRPr="00DA1201">
        <w:rPr>
          <w:sz w:val="22"/>
          <w:szCs w:val="22"/>
          <w:lang w:val="ru-RU"/>
        </w:rPr>
        <w:t>Q</w:t>
      </w:r>
      <w:r w:rsidRPr="00DA1201">
        <w:rPr>
          <w:sz w:val="22"/>
          <w:szCs w:val="22"/>
          <w:vertAlign w:val="subscript"/>
          <w:lang w:val="ru-RU"/>
        </w:rPr>
        <w:t>z</w:t>
      </w:r>
      <w:proofErr w:type="spellEnd"/>
      <w:r w:rsidRPr="00DA1201">
        <w:rPr>
          <w:sz w:val="22"/>
          <w:szCs w:val="22"/>
          <w:lang w:val="ru-RU"/>
        </w:rPr>
        <w:t xml:space="preserve"> и </w:t>
      </w:r>
      <w:proofErr w:type="spellStart"/>
      <w:r w:rsidRPr="00DA1201">
        <w:rPr>
          <w:sz w:val="22"/>
          <w:szCs w:val="22"/>
          <w:lang w:val="ru-RU"/>
        </w:rPr>
        <w:t>Q</w:t>
      </w:r>
      <w:r w:rsidRPr="00DA1201">
        <w:rPr>
          <w:sz w:val="22"/>
          <w:szCs w:val="22"/>
          <w:vertAlign w:val="subscript"/>
          <w:lang w:val="ru-RU"/>
        </w:rPr>
        <w:t>y</w:t>
      </w:r>
      <w:proofErr w:type="spellEnd"/>
      <w:r w:rsidRPr="00DA1201">
        <w:rPr>
          <w:sz w:val="22"/>
          <w:szCs w:val="22"/>
          <w:lang w:val="ru-RU"/>
        </w:rPr>
        <w:t xml:space="preserve">). Из этих шести компонентов три являются доминирующими. Это изгибающий момент </w:t>
      </w:r>
      <w:proofErr w:type="spellStart"/>
      <w:r w:rsidRPr="00DA1201">
        <w:rPr>
          <w:sz w:val="22"/>
          <w:szCs w:val="22"/>
          <w:lang w:val="ru-RU"/>
        </w:rPr>
        <w:t>М</w:t>
      </w:r>
      <w:proofErr w:type="gramStart"/>
      <w:r w:rsidRPr="00DA1201">
        <w:rPr>
          <w:sz w:val="22"/>
          <w:szCs w:val="22"/>
          <w:vertAlign w:val="subscript"/>
          <w:lang w:val="ru-RU"/>
        </w:rPr>
        <w:t>y</w:t>
      </w:r>
      <w:proofErr w:type="spellEnd"/>
      <w:proofErr w:type="gramEnd"/>
      <w:r w:rsidRPr="00DA1201">
        <w:rPr>
          <w:sz w:val="22"/>
          <w:szCs w:val="22"/>
          <w:lang w:val="ru-RU"/>
        </w:rPr>
        <w:t xml:space="preserve">, продольная сила N и, в меньшей степени, поперечная сила </w:t>
      </w:r>
      <w:proofErr w:type="spellStart"/>
      <w:r w:rsidRPr="00DA1201">
        <w:rPr>
          <w:sz w:val="22"/>
          <w:szCs w:val="22"/>
          <w:lang w:val="ru-RU"/>
        </w:rPr>
        <w:t>Q</w:t>
      </w:r>
      <w:r w:rsidRPr="00DA1201">
        <w:rPr>
          <w:sz w:val="22"/>
          <w:szCs w:val="22"/>
          <w:vertAlign w:val="subscript"/>
          <w:lang w:val="ru-RU"/>
        </w:rPr>
        <w:t>z</w:t>
      </w:r>
      <w:proofErr w:type="spellEnd"/>
      <w:r w:rsidRPr="00DA1201">
        <w:rPr>
          <w:sz w:val="22"/>
          <w:szCs w:val="22"/>
          <w:lang w:val="ru-RU"/>
        </w:rPr>
        <w:t xml:space="preserve">. Именно расчётные сочетания этих усилий берутся за основу при назначении размеров и армирования сечений арок при их проектировании. </w:t>
      </w:r>
    </w:p>
    <w:p w:rsidR="00DA1201" w:rsidRPr="00DA1201" w:rsidRDefault="00DA1201" w:rsidP="00DA1201">
      <w:pPr>
        <w:ind w:firstLine="397"/>
        <w:jc w:val="both"/>
        <w:rPr>
          <w:sz w:val="22"/>
          <w:szCs w:val="22"/>
          <w:lang w:val="ru-RU"/>
        </w:rPr>
      </w:pPr>
      <w:r w:rsidRPr="00DA1201">
        <w:rPr>
          <w:sz w:val="22"/>
          <w:szCs w:val="22"/>
          <w:lang w:val="ru-RU"/>
        </w:rPr>
        <w:t xml:space="preserve">Представляется логичным, что и расчёт класса по грузоподъёмности для характерных сечений арки (пята, замок, четверть пролёта и др.) должен проводиться по предельно допустимым для  каждого из этих сечений возможным сочетаниям изгибающего момента </w:t>
      </w:r>
      <w:proofErr w:type="spellStart"/>
      <w:r w:rsidRPr="00DA1201">
        <w:rPr>
          <w:sz w:val="22"/>
          <w:szCs w:val="22"/>
          <w:lang w:val="ru-RU"/>
        </w:rPr>
        <w:t>М</w:t>
      </w:r>
      <w:proofErr w:type="gramStart"/>
      <w:r w:rsidRPr="00DA1201">
        <w:rPr>
          <w:sz w:val="22"/>
          <w:szCs w:val="22"/>
          <w:vertAlign w:val="subscript"/>
          <w:lang w:val="ru-RU"/>
        </w:rPr>
        <w:t>y</w:t>
      </w:r>
      <w:proofErr w:type="spellEnd"/>
      <w:proofErr w:type="gramEnd"/>
      <w:r w:rsidRPr="00DA1201">
        <w:rPr>
          <w:sz w:val="22"/>
          <w:szCs w:val="22"/>
          <w:lang w:val="ru-RU"/>
        </w:rPr>
        <w:t xml:space="preserve"> и продольной </w:t>
      </w:r>
      <w:r w:rsidRPr="00DA1201">
        <w:rPr>
          <w:sz w:val="22"/>
          <w:szCs w:val="22"/>
          <w:lang w:val="ru-RU"/>
        </w:rPr>
        <w:lastRenderedPageBreak/>
        <w:t xml:space="preserve">сжимающей силы N (при учёте действия поперечной силы </w:t>
      </w:r>
      <w:proofErr w:type="spellStart"/>
      <w:r w:rsidRPr="00DA1201">
        <w:rPr>
          <w:sz w:val="22"/>
          <w:szCs w:val="22"/>
          <w:lang w:val="ru-RU"/>
        </w:rPr>
        <w:t>Q</w:t>
      </w:r>
      <w:r w:rsidRPr="00DA1201">
        <w:rPr>
          <w:sz w:val="22"/>
          <w:szCs w:val="22"/>
          <w:vertAlign w:val="subscript"/>
          <w:lang w:val="ru-RU"/>
        </w:rPr>
        <w:t>z</w:t>
      </w:r>
      <w:proofErr w:type="spellEnd"/>
      <w:r w:rsidRPr="00DA1201">
        <w:rPr>
          <w:sz w:val="22"/>
          <w:szCs w:val="22"/>
          <w:vertAlign w:val="subscript"/>
          <w:lang w:val="ru-RU"/>
        </w:rPr>
        <w:t xml:space="preserve"> </w:t>
      </w:r>
      <w:r w:rsidRPr="00DA1201">
        <w:rPr>
          <w:sz w:val="22"/>
          <w:szCs w:val="22"/>
          <w:lang w:val="ru-RU"/>
        </w:rPr>
        <w:t xml:space="preserve">и остальных трёх сопутствующих силовых факторов </w:t>
      </w:r>
      <w:proofErr w:type="spellStart"/>
      <w:r w:rsidRPr="00DA1201">
        <w:rPr>
          <w:sz w:val="22"/>
          <w:szCs w:val="22"/>
          <w:lang w:val="ru-RU"/>
        </w:rPr>
        <w:t>М</w:t>
      </w:r>
      <w:r w:rsidRPr="00DA1201">
        <w:rPr>
          <w:sz w:val="22"/>
          <w:szCs w:val="22"/>
          <w:vertAlign w:val="subscript"/>
          <w:lang w:val="ru-RU"/>
        </w:rPr>
        <w:t>k</w:t>
      </w:r>
      <w:proofErr w:type="spellEnd"/>
      <w:r w:rsidRPr="00DA1201">
        <w:rPr>
          <w:sz w:val="22"/>
          <w:szCs w:val="22"/>
          <w:lang w:val="ru-RU"/>
        </w:rPr>
        <w:t>,</w:t>
      </w:r>
      <w:r w:rsidRPr="00DA1201">
        <w:rPr>
          <w:sz w:val="22"/>
          <w:szCs w:val="22"/>
          <w:vertAlign w:val="subscript"/>
          <w:lang w:val="ru-RU"/>
        </w:rPr>
        <w:t xml:space="preserve"> </w:t>
      </w:r>
      <w:proofErr w:type="spellStart"/>
      <w:r w:rsidRPr="00DA1201">
        <w:rPr>
          <w:sz w:val="22"/>
          <w:szCs w:val="22"/>
          <w:lang w:val="ru-RU"/>
        </w:rPr>
        <w:t>М</w:t>
      </w:r>
      <w:r w:rsidRPr="00DA1201">
        <w:rPr>
          <w:sz w:val="22"/>
          <w:szCs w:val="22"/>
          <w:vertAlign w:val="subscript"/>
          <w:lang w:val="ru-RU"/>
        </w:rPr>
        <w:t>z</w:t>
      </w:r>
      <w:proofErr w:type="spellEnd"/>
      <w:r w:rsidRPr="00DA1201">
        <w:rPr>
          <w:sz w:val="22"/>
          <w:szCs w:val="22"/>
          <w:lang w:val="ru-RU"/>
        </w:rPr>
        <w:t xml:space="preserve"> и </w:t>
      </w:r>
      <w:proofErr w:type="spellStart"/>
      <w:r w:rsidRPr="00DA1201">
        <w:rPr>
          <w:sz w:val="22"/>
          <w:szCs w:val="22"/>
          <w:lang w:val="ru-RU"/>
        </w:rPr>
        <w:t>Q</w:t>
      </w:r>
      <w:r w:rsidRPr="00DA1201">
        <w:rPr>
          <w:sz w:val="22"/>
          <w:szCs w:val="22"/>
          <w:vertAlign w:val="subscript"/>
          <w:lang w:val="ru-RU"/>
        </w:rPr>
        <w:t>y</w:t>
      </w:r>
      <w:proofErr w:type="spellEnd"/>
      <w:r w:rsidRPr="00DA1201">
        <w:rPr>
          <w:sz w:val="22"/>
          <w:szCs w:val="22"/>
          <w:lang w:val="ru-RU"/>
        </w:rPr>
        <w:t xml:space="preserve">). </w:t>
      </w:r>
    </w:p>
    <w:p w:rsidR="00DA1201" w:rsidRPr="00DA1201" w:rsidRDefault="00DA1201" w:rsidP="00DA1201">
      <w:pPr>
        <w:ind w:firstLine="397"/>
        <w:jc w:val="both"/>
        <w:rPr>
          <w:sz w:val="22"/>
          <w:szCs w:val="22"/>
          <w:lang w:val="ru-RU"/>
        </w:rPr>
      </w:pPr>
      <w:r w:rsidRPr="00DA1201">
        <w:rPr>
          <w:sz w:val="22"/>
          <w:szCs w:val="22"/>
          <w:lang w:val="ru-RU"/>
        </w:rPr>
        <w:t xml:space="preserve">В качестве расчётных сочетаний изгибающего момента </w:t>
      </w:r>
      <w:proofErr w:type="spellStart"/>
      <w:r w:rsidRPr="00DA1201">
        <w:rPr>
          <w:sz w:val="22"/>
          <w:szCs w:val="22"/>
          <w:lang w:val="ru-RU"/>
        </w:rPr>
        <w:t>М</w:t>
      </w:r>
      <w:proofErr w:type="gramStart"/>
      <w:r w:rsidRPr="00DA1201">
        <w:rPr>
          <w:sz w:val="22"/>
          <w:szCs w:val="22"/>
          <w:vertAlign w:val="subscript"/>
          <w:lang w:val="ru-RU"/>
        </w:rPr>
        <w:t>y</w:t>
      </w:r>
      <w:proofErr w:type="spellEnd"/>
      <w:proofErr w:type="gramEnd"/>
      <w:r w:rsidRPr="00DA1201">
        <w:rPr>
          <w:sz w:val="22"/>
          <w:szCs w:val="22"/>
          <w:lang w:val="ru-RU"/>
        </w:rPr>
        <w:t xml:space="preserve"> и продольной сжимающей силы N для конкретного сечения арки из множества возможных значений выберем три, отвечающие следующим случаям </w:t>
      </w:r>
      <w:proofErr w:type="spellStart"/>
      <w:r w:rsidRPr="00DA1201">
        <w:rPr>
          <w:sz w:val="22"/>
          <w:szCs w:val="22"/>
          <w:lang w:val="ru-RU"/>
        </w:rPr>
        <w:t>загружения</w:t>
      </w:r>
      <w:proofErr w:type="spellEnd"/>
      <w:r w:rsidRPr="00DA1201">
        <w:rPr>
          <w:sz w:val="22"/>
          <w:szCs w:val="22"/>
          <w:lang w:val="ru-RU"/>
        </w:rPr>
        <w:t xml:space="preserve"> пролётного строения временной нагрузкой:</w:t>
      </w:r>
    </w:p>
    <w:p w:rsidR="00DA1201" w:rsidRPr="00DA1201" w:rsidRDefault="00DA1201" w:rsidP="00DA1201">
      <w:pPr>
        <w:ind w:firstLine="397"/>
        <w:jc w:val="both"/>
        <w:rPr>
          <w:sz w:val="22"/>
          <w:szCs w:val="22"/>
          <w:lang w:val="ru-RU"/>
        </w:rPr>
      </w:pPr>
      <w:r w:rsidRPr="00DA1201">
        <w:rPr>
          <w:sz w:val="22"/>
          <w:szCs w:val="22"/>
          <w:lang w:val="ru-RU"/>
        </w:rPr>
        <w:t>1) от временной подвижной нагрузки в сечении возникает наибольший положительный изгибающий  момент и соответствующая ему продольная сила;</w:t>
      </w:r>
    </w:p>
    <w:p w:rsidR="00DA1201" w:rsidRPr="00DA1201" w:rsidRDefault="00DA1201" w:rsidP="00DA1201">
      <w:pPr>
        <w:ind w:firstLine="397"/>
        <w:jc w:val="both"/>
        <w:rPr>
          <w:sz w:val="22"/>
          <w:szCs w:val="22"/>
          <w:lang w:val="ru-RU"/>
        </w:rPr>
      </w:pPr>
      <w:r w:rsidRPr="00DA1201">
        <w:rPr>
          <w:sz w:val="22"/>
          <w:szCs w:val="22"/>
          <w:lang w:val="ru-RU"/>
        </w:rPr>
        <w:t>2) от временной подвижной нагрузки в сечении возникает наибольший отрицательный изгибающий момент и соответствующая ему продольная сила;</w:t>
      </w:r>
    </w:p>
    <w:p w:rsidR="00DA1201" w:rsidRPr="00DA1201" w:rsidRDefault="00DA1201" w:rsidP="00DA1201">
      <w:pPr>
        <w:ind w:firstLine="397"/>
        <w:jc w:val="both"/>
        <w:rPr>
          <w:sz w:val="22"/>
          <w:szCs w:val="22"/>
          <w:lang w:val="ru-RU"/>
        </w:rPr>
      </w:pPr>
      <w:r w:rsidRPr="00DA1201">
        <w:rPr>
          <w:sz w:val="22"/>
          <w:szCs w:val="22"/>
          <w:lang w:val="ru-RU"/>
        </w:rPr>
        <w:t>3) от временной подвижной нагрузки в сечении возникает наибольший продольная сила и соответствующий ей изгибающий момент.</w:t>
      </w:r>
    </w:p>
    <w:p w:rsidR="00DA1201" w:rsidRPr="00DA1201" w:rsidRDefault="00DA1201" w:rsidP="00DA1201">
      <w:pPr>
        <w:ind w:firstLine="397"/>
        <w:jc w:val="both"/>
        <w:rPr>
          <w:sz w:val="22"/>
          <w:szCs w:val="22"/>
          <w:lang w:val="ru-RU"/>
        </w:rPr>
      </w:pPr>
      <w:r w:rsidRPr="00DA1201">
        <w:rPr>
          <w:sz w:val="22"/>
          <w:szCs w:val="22"/>
          <w:lang w:val="ru-RU"/>
        </w:rPr>
        <w:t>Для каждого из этих случаев (расчётных сочетаний усилий) численным методом «последовательных приближений» можно найти класс сечения. Таким образом, будут получены три значения класса для данного сечения. Минимальное из них окончательно определит класс</w:t>
      </w:r>
      <w:proofErr w:type="gramStart"/>
      <w:r w:rsidRPr="00DA1201">
        <w:rPr>
          <w:sz w:val="22"/>
          <w:szCs w:val="22"/>
          <w:lang w:val="ru-RU"/>
        </w:rPr>
        <w:t xml:space="preserve"> </w:t>
      </w:r>
      <w:r w:rsidRPr="00DA1201">
        <w:rPr>
          <w:i/>
          <w:sz w:val="22"/>
          <w:szCs w:val="22"/>
          <w:lang w:val="ru-RU"/>
        </w:rPr>
        <w:t>К</w:t>
      </w:r>
      <w:proofErr w:type="gramEnd"/>
      <w:r w:rsidRPr="00DA1201">
        <w:rPr>
          <w:sz w:val="22"/>
          <w:szCs w:val="22"/>
          <w:lang w:val="ru-RU"/>
        </w:rPr>
        <w:t xml:space="preserve"> сечения по его грузоподъёмности. </w:t>
      </w:r>
    </w:p>
    <w:p w:rsidR="00DA1201" w:rsidRPr="00DA1201" w:rsidRDefault="00DA1201" w:rsidP="00DA1201">
      <w:pPr>
        <w:ind w:firstLine="397"/>
        <w:jc w:val="both"/>
        <w:rPr>
          <w:sz w:val="22"/>
          <w:szCs w:val="22"/>
          <w:lang w:val="ru-RU"/>
        </w:rPr>
      </w:pPr>
      <w:r w:rsidRPr="00DA1201">
        <w:rPr>
          <w:sz w:val="22"/>
          <w:szCs w:val="22"/>
          <w:lang w:val="ru-RU"/>
        </w:rPr>
        <w:t xml:space="preserve">Для классификации железобетонных арочных пролётных строений железнодорожных мостов численным методом «последовательных приближений» удобно использовать возможности программного комплекса «Лира». </w:t>
      </w:r>
    </w:p>
    <w:p w:rsidR="00DA1201" w:rsidRPr="00DA1201" w:rsidRDefault="00DA1201" w:rsidP="00DA1201">
      <w:pPr>
        <w:ind w:firstLine="397"/>
        <w:jc w:val="both"/>
        <w:rPr>
          <w:sz w:val="22"/>
          <w:szCs w:val="22"/>
          <w:lang w:val="ru-RU"/>
        </w:rPr>
      </w:pPr>
      <w:r w:rsidRPr="00DA1201">
        <w:rPr>
          <w:sz w:val="22"/>
          <w:szCs w:val="22"/>
          <w:lang w:val="ru-RU"/>
        </w:rPr>
        <w:t xml:space="preserve">Комплекс позволяет с одной стороны создавать адекватные расчётные модели арочных пролётных строений, учитывающих совместную работу арок с </w:t>
      </w:r>
      <w:proofErr w:type="spellStart"/>
      <w:r w:rsidRPr="00DA1201">
        <w:rPr>
          <w:sz w:val="22"/>
          <w:szCs w:val="22"/>
          <w:lang w:val="ru-RU"/>
        </w:rPr>
        <w:t>надарочным</w:t>
      </w:r>
      <w:proofErr w:type="spellEnd"/>
      <w:r w:rsidRPr="00DA1201">
        <w:rPr>
          <w:sz w:val="22"/>
          <w:szCs w:val="22"/>
          <w:lang w:val="ru-RU"/>
        </w:rPr>
        <w:t xml:space="preserve"> строением, строить линии влияния усилий в сечениях их конструктивных элементов, а с другой – проводить проверку заданного армирования сечений на достаточность для восприятия всех компонентов усилий в этих сечениях. </w:t>
      </w:r>
    </w:p>
    <w:p w:rsidR="00DA1201" w:rsidRPr="00DA1201" w:rsidRDefault="00DA1201" w:rsidP="00DA1201">
      <w:pPr>
        <w:ind w:firstLine="397"/>
        <w:jc w:val="both"/>
        <w:rPr>
          <w:sz w:val="22"/>
          <w:szCs w:val="22"/>
          <w:lang w:val="ru-RU"/>
        </w:rPr>
      </w:pPr>
      <w:r w:rsidRPr="00DA1201">
        <w:rPr>
          <w:sz w:val="22"/>
          <w:szCs w:val="22"/>
          <w:lang w:val="ru-RU"/>
        </w:rPr>
        <w:t xml:space="preserve">Перечислим основные этапы определения грузоподъёмности с использованием метода «последовательных приближений» на примере классификации арки сборно-монолитного арочного пролётного строения железнодорожного моста, запроектированного и построенного под нагрузку Н8 более 60 лет назад. </w:t>
      </w:r>
    </w:p>
    <w:p w:rsidR="00DA1201" w:rsidRPr="00DA1201" w:rsidRDefault="00DA1201" w:rsidP="00DA1201">
      <w:pPr>
        <w:ind w:firstLine="397"/>
        <w:jc w:val="both"/>
        <w:rPr>
          <w:sz w:val="22"/>
          <w:szCs w:val="22"/>
          <w:lang w:val="ru-RU"/>
        </w:rPr>
      </w:pPr>
      <w:r w:rsidRPr="00DA1201">
        <w:rPr>
          <w:sz w:val="22"/>
          <w:szCs w:val="22"/>
          <w:lang w:val="ru-RU"/>
        </w:rPr>
        <w:t xml:space="preserve">Главными несущими элементами пролётного строения являются две </w:t>
      </w:r>
      <w:proofErr w:type="spellStart"/>
      <w:r w:rsidRPr="00DA1201">
        <w:rPr>
          <w:sz w:val="22"/>
          <w:szCs w:val="22"/>
          <w:lang w:val="ru-RU"/>
        </w:rPr>
        <w:t>безшарнирные</w:t>
      </w:r>
      <w:proofErr w:type="spellEnd"/>
      <w:r w:rsidRPr="00DA1201">
        <w:rPr>
          <w:sz w:val="22"/>
          <w:szCs w:val="22"/>
          <w:lang w:val="ru-RU"/>
        </w:rPr>
        <w:t xml:space="preserve"> арки из монолитного железобетона. Расчётный пролёт арок </w:t>
      </w:r>
      <w:smartTag w:uri="urn:schemas-microsoft-com:office:smarttags" w:element="metricconverter">
        <w:smartTagPr>
          <w:attr w:name="ProductID" w:val="53 м"/>
        </w:smartTagPr>
        <w:r w:rsidRPr="00DA1201">
          <w:rPr>
            <w:sz w:val="22"/>
            <w:szCs w:val="22"/>
            <w:lang w:val="ru-RU"/>
          </w:rPr>
          <w:t>53 м</w:t>
        </w:r>
      </w:smartTag>
      <w:r w:rsidRPr="00DA1201">
        <w:rPr>
          <w:sz w:val="22"/>
          <w:szCs w:val="22"/>
          <w:lang w:val="ru-RU"/>
        </w:rPr>
        <w:t xml:space="preserve">. Стрела подъёма </w:t>
      </w:r>
      <w:smartTag w:uri="urn:schemas-microsoft-com:office:smarttags" w:element="metricconverter">
        <w:smartTagPr>
          <w:attr w:name="ProductID" w:val="13.8 м"/>
        </w:smartTagPr>
        <w:r w:rsidRPr="00DA1201">
          <w:rPr>
            <w:sz w:val="22"/>
            <w:szCs w:val="22"/>
            <w:lang w:val="ru-RU"/>
          </w:rPr>
          <w:t>13.8 м</w:t>
        </w:r>
      </w:smartTag>
      <w:r w:rsidRPr="00DA1201">
        <w:rPr>
          <w:sz w:val="22"/>
          <w:szCs w:val="22"/>
          <w:lang w:val="ru-RU"/>
        </w:rPr>
        <w:t>. Между собой арки соединены распорками.</w:t>
      </w:r>
    </w:p>
    <w:p w:rsidR="00DA1201" w:rsidRPr="00DA1201" w:rsidRDefault="00DA1201" w:rsidP="00DA1201">
      <w:pPr>
        <w:ind w:firstLine="397"/>
        <w:jc w:val="both"/>
        <w:rPr>
          <w:sz w:val="22"/>
          <w:szCs w:val="22"/>
          <w:lang w:val="ru-RU"/>
        </w:rPr>
      </w:pPr>
      <w:r w:rsidRPr="00DA1201">
        <w:rPr>
          <w:sz w:val="22"/>
          <w:szCs w:val="22"/>
          <w:lang w:val="ru-RU"/>
        </w:rPr>
        <w:t xml:space="preserve">Сечения арок двутавровые с постоянной по длине пролёта толщиной стенок </w:t>
      </w:r>
      <w:smartTag w:uri="urn:schemas-microsoft-com:office:smarttags" w:element="metricconverter">
        <w:smartTagPr>
          <w:attr w:name="ProductID" w:val="60 см"/>
        </w:smartTagPr>
        <w:r w:rsidRPr="00DA1201">
          <w:rPr>
            <w:sz w:val="22"/>
            <w:szCs w:val="22"/>
            <w:lang w:val="ru-RU"/>
          </w:rPr>
          <w:t>60 см</w:t>
        </w:r>
      </w:smartTag>
      <w:r w:rsidRPr="00DA1201">
        <w:rPr>
          <w:sz w:val="22"/>
          <w:szCs w:val="22"/>
          <w:lang w:val="ru-RU"/>
        </w:rPr>
        <w:t xml:space="preserve">, шириной верхней и нижней полок </w:t>
      </w:r>
      <w:smartTag w:uri="urn:schemas-microsoft-com:office:smarttags" w:element="metricconverter">
        <w:smartTagPr>
          <w:attr w:name="ProductID" w:val="110 см"/>
        </w:smartTagPr>
        <w:r w:rsidRPr="00DA1201">
          <w:rPr>
            <w:sz w:val="22"/>
            <w:szCs w:val="22"/>
            <w:lang w:val="ru-RU"/>
          </w:rPr>
          <w:t>110 см</w:t>
        </w:r>
      </w:smartTag>
      <w:r w:rsidRPr="00DA1201">
        <w:rPr>
          <w:sz w:val="22"/>
          <w:szCs w:val="22"/>
          <w:lang w:val="ru-RU"/>
        </w:rPr>
        <w:t xml:space="preserve"> и их толщиной </w:t>
      </w:r>
      <w:smartTag w:uri="urn:schemas-microsoft-com:office:smarttags" w:element="metricconverter">
        <w:smartTagPr>
          <w:attr w:name="ProductID" w:val="30 см"/>
        </w:smartTagPr>
        <w:r w:rsidRPr="00DA1201">
          <w:rPr>
            <w:sz w:val="22"/>
            <w:szCs w:val="22"/>
            <w:lang w:val="ru-RU"/>
          </w:rPr>
          <w:t>30 см</w:t>
        </w:r>
      </w:smartTag>
      <w:r w:rsidRPr="00DA1201">
        <w:rPr>
          <w:sz w:val="22"/>
          <w:szCs w:val="22"/>
          <w:lang w:val="ru-RU"/>
        </w:rPr>
        <w:t xml:space="preserve">. От пяты к замку высота сечений плавно меняется от </w:t>
      </w:r>
      <w:smartTag w:uri="urn:schemas-microsoft-com:office:smarttags" w:element="metricconverter">
        <w:smartTagPr>
          <w:attr w:name="ProductID" w:val="180 см"/>
        </w:smartTagPr>
        <w:r w:rsidRPr="00DA1201">
          <w:rPr>
            <w:sz w:val="22"/>
            <w:szCs w:val="22"/>
            <w:lang w:val="ru-RU"/>
          </w:rPr>
          <w:t>180 см</w:t>
        </w:r>
      </w:smartTag>
      <w:r w:rsidRPr="00DA1201">
        <w:rPr>
          <w:sz w:val="22"/>
          <w:szCs w:val="22"/>
          <w:lang w:val="ru-RU"/>
        </w:rPr>
        <w:t xml:space="preserve"> до </w:t>
      </w:r>
      <w:smartTag w:uri="urn:schemas-microsoft-com:office:smarttags" w:element="metricconverter">
        <w:smartTagPr>
          <w:attr w:name="ProductID" w:val="120 см"/>
        </w:smartTagPr>
        <w:r w:rsidRPr="00DA1201">
          <w:rPr>
            <w:sz w:val="22"/>
            <w:szCs w:val="22"/>
            <w:lang w:val="ru-RU"/>
          </w:rPr>
          <w:t>120 см</w:t>
        </w:r>
      </w:smartTag>
      <w:r w:rsidRPr="00DA1201">
        <w:rPr>
          <w:sz w:val="22"/>
          <w:szCs w:val="22"/>
          <w:lang w:val="ru-RU"/>
        </w:rPr>
        <w:t>.</w:t>
      </w:r>
    </w:p>
    <w:p w:rsidR="00DA1201" w:rsidRPr="00DA1201" w:rsidRDefault="00DA1201" w:rsidP="00DA1201">
      <w:pPr>
        <w:ind w:firstLine="397"/>
        <w:jc w:val="both"/>
        <w:rPr>
          <w:sz w:val="22"/>
          <w:szCs w:val="22"/>
          <w:lang w:val="ru-RU"/>
        </w:rPr>
      </w:pPr>
      <w:proofErr w:type="spellStart"/>
      <w:r w:rsidRPr="00DA1201">
        <w:rPr>
          <w:sz w:val="22"/>
          <w:szCs w:val="22"/>
          <w:lang w:val="ru-RU"/>
        </w:rPr>
        <w:t>Надарочное</w:t>
      </w:r>
      <w:proofErr w:type="spellEnd"/>
      <w:r w:rsidRPr="00DA1201">
        <w:rPr>
          <w:sz w:val="22"/>
          <w:szCs w:val="22"/>
          <w:lang w:val="ru-RU"/>
        </w:rPr>
        <w:t xml:space="preserve"> строение - сборное из поперечных П-образных рам двутаврового сечения и элементов проезжей части в виде ребристых плит. </w:t>
      </w:r>
    </w:p>
    <w:p w:rsidR="00DA1201" w:rsidRPr="00DA1201" w:rsidRDefault="00DA1201" w:rsidP="00DA1201">
      <w:pPr>
        <w:ind w:firstLine="397"/>
        <w:jc w:val="both"/>
        <w:rPr>
          <w:sz w:val="22"/>
          <w:szCs w:val="22"/>
          <w:lang w:val="ru-RU"/>
        </w:rPr>
      </w:pPr>
      <w:r w:rsidRPr="00DA1201">
        <w:rPr>
          <w:sz w:val="22"/>
          <w:szCs w:val="22"/>
          <w:lang w:val="ru-RU"/>
        </w:rPr>
        <w:t>Класс бетона у всех монолитных и сборных железобетонных конструкций пролётного строения В22,5; рабочая и распределительная арматура класса А</w:t>
      </w:r>
      <w:proofErr w:type="gramStart"/>
      <w:r w:rsidRPr="00DA1201">
        <w:rPr>
          <w:sz w:val="22"/>
          <w:szCs w:val="22"/>
          <w:lang w:val="ru-RU"/>
        </w:rPr>
        <w:t>I</w:t>
      </w:r>
      <w:proofErr w:type="gramEnd"/>
      <w:r w:rsidRPr="00DA1201">
        <w:rPr>
          <w:sz w:val="22"/>
          <w:szCs w:val="22"/>
          <w:lang w:val="ru-RU"/>
        </w:rPr>
        <w:t xml:space="preserve">. </w:t>
      </w:r>
    </w:p>
    <w:p w:rsidR="00DA1201" w:rsidRPr="00DA1201" w:rsidRDefault="00DA1201" w:rsidP="00DA1201">
      <w:pPr>
        <w:ind w:firstLine="397"/>
        <w:jc w:val="both"/>
        <w:rPr>
          <w:sz w:val="22"/>
          <w:szCs w:val="22"/>
          <w:lang w:val="ru-RU"/>
        </w:rPr>
      </w:pPr>
      <w:r w:rsidRPr="00DA1201">
        <w:rPr>
          <w:sz w:val="22"/>
          <w:szCs w:val="22"/>
          <w:u w:val="single"/>
          <w:lang w:val="ru-RU"/>
        </w:rPr>
        <w:t>Этап 1.</w:t>
      </w:r>
      <w:r w:rsidRPr="00DA1201">
        <w:rPr>
          <w:sz w:val="22"/>
          <w:szCs w:val="22"/>
          <w:lang w:val="ru-RU"/>
        </w:rPr>
        <w:t xml:space="preserve"> В графической среде ЛИР-ВИЗОР ПК ЛИРА </w:t>
      </w:r>
      <w:proofErr w:type="gramStart"/>
      <w:r w:rsidRPr="00DA1201">
        <w:rPr>
          <w:sz w:val="22"/>
          <w:szCs w:val="22"/>
          <w:lang w:val="ru-RU"/>
        </w:rPr>
        <w:t>создаётся</w:t>
      </w:r>
      <w:proofErr w:type="gramEnd"/>
      <w:r w:rsidRPr="00DA1201">
        <w:rPr>
          <w:sz w:val="22"/>
          <w:szCs w:val="22"/>
          <w:lang w:val="ru-RU"/>
        </w:rPr>
        <w:t xml:space="preserve"> конечно-элементная модель арочного пролётного строения в целом, максимально полно отражающая геометрические и </w:t>
      </w:r>
      <w:proofErr w:type="spellStart"/>
      <w:r w:rsidRPr="00DA1201">
        <w:rPr>
          <w:sz w:val="22"/>
          <w:szCs w:val="22"/>
          <w:lang w:val="ru-RU"/>
        </w:rPr>
        <w:t>жесткостные</w:t>
      </w:r>
      <w:proofErr w:type="spellEnd"/>
      <w:r w:rsidRPr="00DA1201">
        <w:rPr>
          <w:sz w:val="22"/>
          <w:szCs w:val="22"/>
          <w:lang w:val="ru-RU"/>
        </w:rPr>
        <w:t xml:space="preserve"> характеристики всех его конструктивных элементов и связей между ними. (3D изображение модели приведено на рис. 1.)</w:t>
      </w:r>
    </w:p>
    <w:p w:rsidR="00DA1201" w:rsidRPr="00DA1201" w:rsidRDefault="00DA1201" w:rsidP="00DA1201">
      <w:pPr>
        <w:ind w:firstLine="397"/>
        <w:jc w:val="center"/>
        <w:rPr>
          <w:sz w:val="22"/>
          <w:szCs w:val="22"/>
        </w:rPr>
      </w:pPr>
      <w:r w:rsidRPr="00DA1201">
        <w:rPr>
          <w:noProof/>
          <w:sz w:val="22"/>
          <w:szCs w:val="22"/>
          <w:lang w:val="ru-RU"/>
        </w:rPr>
        <w:drawing>
          <wp:inline distT="0" distB="0" distL="0" distR="0">
            <wp:extent cx="3179445" cy="2259330"/>
            <wp:effectExtent l="1905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21429" t="18185" r="20802" b="13225"/>
                    <a:stretch>
                      <a:fillRect/>
                    </a:stretch>
                  </pic:blipFill>
                  <pic:spPr bwMode="auto">
                    <a:xfrm>
                      <a:off x="0" y="0"/>
                      <a:ext cx="3179445" cy="2259330"/>
                    </a:xfrm>
                    <a:prstGeom prst="rect">
                      <a:avLst/>
                    </a:prstGeom>
                    <a:noFill/>
                    <a:ln w="9525">
                      <a:noFill/>
                      <a:miter lim="800000"/>
                      <a:headEnd/>
                      <a:tailEnd/>
                    </a:ln>
                  </pic:spPr>
                </pic:pic>
              </a:graphicData>
            </a:graphic>
          </wp:inline>
        </w:drawing>
      </w:r>
    </w:p>
    <w:p w:rsidR="00DA1201" w:rsidRPr="00DA1201" w:rsidRDefault="00DA1201" w:rsidP="00DA1201">
      <w:pPr>
        <w:ind w:firstLine="397"/>
        <w:jc w:val="center"/>
        <w:rPr>
          <w:i/>
          <w:sz w:val="22"/>
          <w:szCs w:val="22"/>
          <w:lang w:val="ru-RU"/>
        </w:rPr>
      </w:pPr>
      <w:r w:rsidRPr="00DA1201">
        <w:rPr>
          <w:i/>
          <w:sz w:val="22"/>
          <w:szCs w:val="22"/>
          <w:lang w:val="ru-RU"/>
        </w:rPr>
        <w:lastRenderedPageBreak/>
        <w:t>Рис. 1. 3D изображение конечно-элементной модели арочного пролётного строения</w:t>
      </w:r>
    </w:p>
    <w:p w:rsidR="00DA1201" w:rsidRPr="00DA1201" w:rsidRDefault="00DA1201" w:rsidP="00DA1201">
      <w:pPr>
        <w:ind w:firstLine="397"/>
        <w:jc w:val="both"/>
        <w:rPr>
          <w:sz w:val="22"/>
          <w:szCs w:val="22"/>
          <w:lang w:val="ru-RU"/>
        </w:rPr>
      </w:pPr>
      <w:r w:rsidRPr="00DA1201">
        <w:rPr>
          <w:sz w:val="22"/>
          <w:szCs w:val="22"/>
          <w:u w:val="single"/>
          <w:lang w:val="ru-RU"/>
        </w:rPr>
        <w:t>Этап 2.</w:t>
      </w:r>
      <w:r w:rsidRPr="00DA1201">
        <w:rPr>
          <w:sz w:val="22"/>
          <w:szCs w:val="22"/>
          <w:lang w:val="ru-RU"/>
        </w:rPr>
        <w:t xml:space="preserve"> Для характерных сечений арки (пята, замок, четверть пролёта и др.) определяются все шесть компонентов внутренних усилий от расчётной постоянной нагрузки - собственного веса конструкций, включая балласт с частями пути.</w:t>
      </w:r>
    </w:p>
    <w:p w:rsidR="00DA1201" w:rsidRPr="00DA1201" w:rsidRDefault="00DA1201" w:rsidP="00DA1201">
      <w:pPr>
        <w:ind w:firstLine="397"/>
        <w:jc w:val="both"/>
        <w:rPr>
          <w:sz w:val="22"/>
          <w:szCs w:val="22"/>
          <w:lang w:val="ru-RU"/>
        </w:rPr>
      </w:pPr>
      <w:r w:rsidRPr="00DA1201">
        <w:rPr>
          <w:sz w:val="22"/>
          <w:szCs w:val="22"/>
          <w:u w:val="single"/>
          <w:lang w:val="ru-RU"/>
        </w:rPr>
        <w:t>Этап 3.</w:t>
      </w:r>
      <w:r w:rsidRPr="00DA1201">
        <w:rPr>
          <w:sz w:val="22"/>
          <w:szCs w:val="22"/>
          <w:lang w:val="ru-RU"/>
        </w:rPr>
        <w:t xml:space="preserve"> Рассчитываются ординаты и строятся линии влияния изгибающего момента </w:t>
      </w:r>
      <w:proofErr w:type="spellStart"/>
      <w:r w:rsidRPr="00DA1201">
        <w:rPr>
          <w:sz w:val="22"/>
          <w:szCs w:val="22"/>
          <w:lang w:val="ru-RU"/>
        </w:rPr>
        <w:t>М</w:t>
      </w:r>
      <w:proofErr w:type="gramStart"/>
      <w:r w:rsidRPr="00DA1201">
        <w:rPr>
          <w:sz w:val="22"/>
          <w:szCs w:val="22"/>
          <w:vertAlign w:val="subscript"/>
          <w:lang w:val="ru-RU"/>
        </w:rPr>
        <w:t>y</w:t>
      </w:r>
      <w:proofErr w:type="spellEnd"/>
      <w:proofErr w:type="gramEnd"/>
      <w:r w:rsidRPr="00DA1201">
        <w:rPr>
          <w:sz w:val="22"/>
          <w:szCs w:val="22"/>
          <w:lang w:val="ru-RU"/>
        </w:rPr>
        <w:t xml:space="preserve">, продольной сжимающей силы N, поперечной силы </w:t>
      </w:r>
      <w:proofErr w:type="spellStart"/>
      <w:r w:rsidRPr="00DA1201">
        <w:rPr>
          <w:sz w:val="22"/>
          <w:szCs w:val="22"/>
          <w:lang w:val="ru-RU"/>
        </w:rPr>
        <w:t>Q</w:t>
      </w:r>
      <w:r w:rsidRPr="00DA1201">
        <w:rPr>
          <w:sz w:val="22"/>
          <w:szCs w:val="22"/>
          <w:vertAlign w:val="subscript"/>
          <w:lang w:val="ru-RU"/>
        </w:rPr>
        <w:t>z</w:t>
      </w:r>
      <w:proofErr w:type="spellEnd"/>
      <w:r w:rsidRPr="00DA1201">
        <w:rPr>
          <w:sz w:val="22"/>
          <w:szCs w:val="22"/>
          <w:lang w:val="ru-RU"/>
        </w:rPr>
        <w:t xml:space="preserve"> и т.д. для каждого из характерных сечений арки от одной оси подвижного состава с давлением на путь в 1 тонну. (В качестве примера на рис. 2 приведены линии влияния изгибающего момента и продольной сжимающей сила для сечения арки в четверти её пролёта.)</w:t>
      </w:r>
    </w:p>
    <w:p w:rsidR="00DA1201" w:rsidRPr="00DA1201" w:rsidRDefault="00DA1201" w:rsidP="00DA1201">
      <w:pPr>
        <w:ind w:firstLine="397"/>
        <w:rPr>
          <w:sz w:val="22"/>
          <w:szCs w:val="22"/>
        </w:rPr>
      </w:pPr>
      <w:r w:rsidRPr="00DA1201">
        <w:rPr>
          <w:sz w:val="22"/>
          <w:szCs w:val="22"/>
          <w:lang w:val="ru-RU"/>
        </w:rPr>
        <w:t xml:space="preserve"> </w:t>
      </w:r>
      <w:r w:rsidRPr="00DA1201">
        <w:rPr>
          <w:i/>
          <w:sz w:val="22"/>
          <w:szCs w:val="22"/>
          <w:lang w:val="ru-RU"/>
        </w:rPr>
        <w:t>а)</w:t>
      </w:r>
      <w:r w:rsidRPr="00DA1201">
        <w:rPr>
          <w:noProof/>
          <w:sz w:val="22"/>
          <w:szCs w:val="22"/>
          <w:lang w:val="ru-RU"/>
        </w:rPr>
        <w:drawing>
          <wp:inline distT="0" distB="0" distL="0" distR="0">
            <wp:extent cx="1828800" cy="139255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l="33722" t="24434" r="19423" b="15689"/>
                    <a:stretch>
                      <a:fillRect/>
                    </a:stretch>
                  </pic:blipFill>
                  <pic:spPr bwMode="auto">
                    <a:xfrm>
                      <a:off x="0" y="0"/>
                      <a:ext cx="1828800" cy="1392555"/>
                    </a:xfrm>
                    <a:prstGeom prst="rect">
                      <a:avLst/>
                    </a:prstGeom>
                    <a:noFill/>
                    <a:ln w="9525">
                      <a:noFill/>
                      <a:miter lim="800000"/>
                      <a:headEnd/>
                      <a:tailEnd/>
                    </a:ln>
                  </pic:spPr>
                </pic:pic>
              </a:graphicData>
            </a:graphic>
          </wp:inline>
        </w:drawing>
      </w:r>
      <w:r w:rsidRPr="00DA1201">
        <w:rPr>
          <w:i/>
          <w:sz w:val="22"/>
          <w:szCs w:val="22"/>
          <w:lang w:val="ru-RU"/>
        </w:rPr>
        <w:t>б)</w:t>
      </w:r>
      <w:r w:rsidRPr="00DA1201">
        <w:rPr>
          <w:noProof/>
          <w:sz w:val="22"/>
          <w:szCs w:val="22"/>
          <w:lang w:val="ru-RU"/>
        </w:rPr>
        <w:drawing>
          <wp:inline distT="0" distB="0" distL="0" distR="0">
            <wp:extent cx="1793240" cy="138049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l="39391" t="29549" r="13739" b="9653"/>
                    <a:stretch>
                      <a:fillRect/>
                    </a:stretch>
                  </pic:blipFill>
                  <pic:spPr bwMode="auto">
                    <a:xfrm>
                      <a:off x="0" y="0"/>
                      <a:ext cx="1793240" cy="1380490"/>
                    </a:xfrm>
                    <a:prstGeom prst="rect">
                      <a:avLst/>
                    </a:prstGeom>
                    <a:noFill/>
                    <a:ln w="9525">
                      <a:noFill/>
                      <a:miter lim="800000"/>
                      <a:headEnd/>
                      <a:tailEnd/>
                    </a:ln>
                  </pic:spPr>
                </pic:pic>
              </a:graphicData>
            </a:graphic>
          </wp:inline>
        </w:drawing>
      </w:r>
    </w:p>
    <w:p w:rsidR="00DA1201" w:rsidRPr="00DA1201" w:rsidRDefault="00DA1201" w:rsidP="00DA1201">
      <w:pPr>
        <w:ind w:firstLine="397"/>
        <w:jc w:val="center"/>
        <w:rPr>
          <w:i/>
          <w:sz w:val="22"/>
          <w:szCs w:val="22"/>
          <w:lang w:val="ru-RU"/>
        </w:rPr>
      </w:pPr>
      <w:r w:rsidRPr="00DA1201">
        <w:rPr>
          <w:i/>
          <w:sz w:val="22"/>
          <w:szCs w:val="22"/>
          <w:lang w:val="ru-RU"/>
        </w:rPr>
        <w:t>Рис. 2. Линии влияния усилий в сечении арки (четверть пролёта) от оси подвижной нагрузки с давлением на путь 1 тонна</w:t>
      </w:r>
    </w:p>
    <w:p w:rsidR="00DA1201" w:rsidRPr="00DA1201" w:rsidRDefault="00DA1201" w:rsidP="00DA1201">
      <w:pPr>
        <w:ind w:left="708" w:firstLine="397"/>
        <w:rPr>
          <w:sz w:val="22"/>
          <w:szCs w:val="22"/>
          <w:lang w:val="ru-RU"/>
        </w:rPr>
      </w:pPr>
      <w:r w:rsidRPr="00DA1201">
        <w:rPr>
          <w:i/>
          <w:sz w:val="22"/>
          <w:szCs w:val="22"/>
          <w:lang w:val="ru-RU"/>
        </w:rPr>
        <w:t>а) Линия влияния изгибающего момента</w:t>
      </w:r>
      <w:r w:rsidRPr="00DA1201">
        <w:rPr>
          <w:sz w:val="22"/>
          <w:szCs w:val="22"/>
          <w:lang w:val="ru-RU"/>
        </w:rPr>
        <w:t xml:space="preserve"> </w:t>
      </w:r>
      <w:proofErr w:type="spellStart"/>
      <w:r w:rsidRPr="00DA1201">
        <w:rPr>
          <w:i/>
          <w:sz w:val="22"/>
          <w:szCs w:val="22"/>
          <w:lang w:val="ru-RU"/>
        </w:rPr>
        <w:t>М</w:t>
      </w:r>
      <w:proofErr w:type="gramStart"/>
      <w:r w:rsidRPr="00DA1201">
        <w:rPr>
          <w:i/>
          <w:sz w:val="22"/>
          <w:szCs w:val="22"/>
          <w:vertAlign w:val="subscript"/>
          <w:lang w:val="ru-RU"/>
        </w:rPr>
        <w:t>y</w:t>
      </w:r>
      <w:proofErr w:type="spellEnd"/>
      <w:proofErr w:type="gramEnd"/>
      <w:r w:rsidRPr="00DA1201">
        <w:rPr>
          <w:i/>
          <w:sz w:val="22"/>
          <w:szCs w:val="22"/>
          <w:lang w:val="ru-RU"/>
        </w:rPr>
        <w:t xml:space="preserve"> (ординаты в тонометрах)</w:t>
      </w:r>
    </w:p>
    <w:p w:rsidR="00DA1201" w:rsidRPr="00DA1201" w:rsidRDefault="00DA1201" w:rsidP="00DA1201">
      <w:pPr>
        <w:ind w:left="397" w:firstLine="708"/>
        <w:rPr>
          <w:i/>
          <w:sz w:val="22"/>
          <w:szCs w:val="22"/>
          <w:lang w:val="ru-RU"/>
        </w:rPr>
      </w:pPr>
      <w:r w:rsidRPr="00DA1201">
        <w:rPr>
          <w:i/>
          <w:sz w:val="22"/>
          <w:szCs w:val="22"/>
          <w:lang w:val="ru-RU"/>
        </w:rPr>
        <w:t>б) Линия влияния продольной силы N (ординаты в тоннах)</w:t>
      </w:r>
    </w:p>
    <w:p w:rsidR="00DA1201" w:rsidRPr="00DA1201" w:rsidRDefault="00DA1201" w:rsidP="00DA1201">
      <w:pPr>
        <w:ind w:firstLine="397"/>
        <w:rPr>
          <w:i/>
          <w:sz w:val="22"/>
          <w:szCs w:val="22"/>
          <w:lang w:val="ru-RU"/>
        </w:rPr>
      </w:pPr>
    </w:p>
    <w:p w:rsidR="00DA1201" w:rsidRPr="00DA1201" w:rsidRDefault="00DA1201" w:rsidP="00DA1201">
      <w:pPr>
        <w:ind w:firstLine="397"/>
        <w:jc w:val="both"/>
        <w:rPr>
          <w:sz w:val="22"/>
          <w:szCs w:val="22"/>
          <w:lang w:val="ru-RU"/>
        </w:rPr>
      </w:pPr>
      <w:r w:rsidRPr="00DA1201">
        <w:rPr>
          <w:sz w:val="22"/>
          <w:szCs w:val="22"/>
          <w:u w:val="single"/>
          <w:lang w:val="ru-RU"/>
        </w:rPr>
        <w:t>Этап 4.</w:t>
      </w:r>
      <w:r w:rsidRPr="00DA1201">
        <w:rPr>
          <w:sz w:val="22"/>
          <w:szCs w:val="22"/>
          <w:lang w:val="ru-RU"/>
        </w:rPr>
        <w:t xml:space="preserve"> Проводится </w:t>
      </w:r>
      <w:proofErr w:type="spellStart"/>
      <w:r w:rsidRPr="00DA1201">
        <w:rPr>
          <w:sz w:val="22"/>
          <w:szCs w:val="22"/>
          <w:lang w:val="ru-RU"/>
        </w:rPr>
        <w:t>загружение</w:t>
      </w:r>
      <w:proofErr w:type="spellEnd"/>
      <w:r w:rsidRPr="00DA1201">
        <w:rPr>
          <w:sz w:val="22"/>
          <w:szCs w:val="22"/>
          <w:lang w:val="ru-RU"/>
        </w:rPr>
        <w:t xml:space="preserve"> линий влияния эталонной нагрузкой Н</w:t>
      </w:r>
      <w:proofErr w:type="gramStart"/>
      <w:r w:rsidRPr="00DA1201">
        <w:rPr>
          <w:sz w:val="22"/>
          <w:szCs w:val="22"/>
          <w:lang w:val="ru-RU"/>
        </w:rPr>
        <w:t>1</w:t>
      </w:r>
      <w:proofErr w:type="gramEnd"/>
    </w:p>
    <w:p w:rsidR="00DA1201" w:rsidRPr="00DA1201" w:rsidRDefault="00DA1201" w:rsidP="00DA1201">
      <w:pPr>
        <w:jc w:val="both"/>
        <w:rPr>
          <w:sz w:val="22"/>
          <w:szCs w:val="22"/>
          <w:lang w:val="ru-RU"/>
        </w:rPr>
      </w:pPr>
      <w:r w:rsidRPr="00DA1201">
        <w:rPr>
          <w:sz w:val="22"/>
          <w:szCs w:val="22"/>
          <w:lang w:val="ru-RU"/>
        </w:rPr>
        <w:t>для каждого из трёх вышеперечисленных случаев. При этом находятся численные значения всех шести компонентов внутренних усилий для каждого сечения от действия эталонной нагрузки Н</w:t>
      </w:r>
      <w:proofErr w:type="gramStart"/>
      <w:r w:rsidRPr="00DA1201">
        <w:rPr>
          <w:sz w:val="22"/>
          <w:szCs w:val="22"/>
          <w:lang w:val="ru-RU"/>
        </w:rPr>
        <w:t>1</w:t>
      </w:r>
      <w:proofErr w:type="gramEnd"/>
      <w:r w:rsidRPr="00DA1201">
        <w:rPr>
          <w:sz w:val="22"/>
          <w:szCs w:val="22"/>
          <w:lang w:val="ru-RU"/>
        </w:rPr>
        <w:t xml:space="preserve">. </w:t>
      </w:r>
    </w:p>
    <w:p w:rsidR="00DA1201" w:rsidRPr="00DA1201" w:rsidRDefault="00DA1201" w:rsidP="00DA1201">
      <w:pPr>
        <w:ind w:firstLine="397"/>
        <w:jc w:val="both"/>
        <w:rPr>
          <w:sz w:val="22"/>
          <w:szCs w:val="22"/>
          <w:lang w:val="ru-RU"/>
        </w:rPr>
      </w:pPr>
      <w:r w:rsidRPr="00DA1201">
        <w:rPr>
          <w:sz w:val="22"/>
          <w:szCs w:val="22"/>
          <w:lang w:val="ru-RU"/>
        </w:rPr>
        <w:t xml:space="preserve">Следует отметить, что </w:t>
      </w:r>
      <w:proofErr w:type="spellStart"/>
      <w:r w:rsidRPr="00DA1201">
        <w:rPr>
          <w:sz w:val="22"/>
          <w:szCs w:val="22"/>
          <w:lang w:val="ru-RU"/>
        </w:rPr>
        <w:t>загружение</w:t>
      </w:r>
      <w:proofErr w:type="spellEnd"/>
      <w:r w:rsidRPr="00DA1201">
        <w:rPr>
          <w:sz w:val="22"/>
          <w:szCs w:val="22"/>
          <w:lang w:val="ru-RU"/>
        </w:rPr>
        <w:t xml:space="preserve"> линий влияния удобно проводить «накатывая» нагрузку Н</w:t>
      </w:r>
      <w:proofErr w:type="gramStart"/>
      <w:r w:rsidRPr="00DA1201">
        <w:rPr>
          <w:sz w:val="22"/>
          <w:szCs w:val="22"/>
          <w:lang w:val="ru-RU"/>
        </w:rPr>
        <w:t>1</w:t>
      </w:r>
      <w:proofErr w:type="gramEnd"/>
      <w:r w:rsidRPr="00DA1201">
        <w:rPr>
          <w:sz w:val="22"/>
          <w:szCs w:val="22"/>
          <w:lang w:val="ru-RU"/>
        </w:rPr>
        <w:t xml:space="preserve"> на рассматриваемый участок линии, аналогично тому, как это описано в статье [5]. При этом ординатам других участков линии влияния задаются нулевые значения. </w:t>
      </w:r>
    </w:p>
    <w:p w:rsidR="00DA1201" w:rsidRPr="00DA1201" w:rsidRDefault="00DA1201" w:rsidP="00DA1201">
      <w:pPr>
        <w:ind w:firstLine="397"/>
        <w:jc w:val="both"/>
        <w:rPr>
          <w:sz w:val="22"/>
          <w:szCs w:val="22"/>
          <w:lang w:val="ru-RU"/>
        </w:rPr>
      </w:pPr>
      <w:r w:rsidRPr="00DA1201">
        <w:rPr>
          <w:sz w:val="22"/>
          <w:szCs w:val="22"/>
          <w:lang w:val="ru-RU"/>
        </w:rPr>
        <w:t>В качестве иллюстрации на рис. 3 приведен график функции «накатывания» (</w:t>
      </w:r>
      <w:proofErr w:type="spellStart"/>
      <w:r w:rsidRPr="00DA1201">
        <w:rPr>
          <w:sz w:val="22"/>
          <w:szCs w:val="22"/>
          <w:lang w:val="ru-RU"/>
        </w:rPr>
        <w:t>загружения</w:t>
      </w:r>
      <w:proofErr w:type="spellEnd"/>
      <w:r w:rsidRPr="00DA1201">
        <w:rPr>
          <w:sz w:val="22"/>
          <w:szCs w:val="22"/>
          <w:lang w:val="ru-RU"/>
        </w:rPr>
        <w:t>) эталонной нагрузкой Н</w:t>
      </w:r>
      <w:proofErr w:type="gramStart"/>
      <w:r w:rsidRPr="00DA1201">
        <w:rPr>
          <w:sz w:val="22"/>
          <w:szCs w:val="22"/>
          <w:lang w:val="ru-RU"/>
        </w:rPr>
        <w:t>1</w:t>
      </w:r>
      <w:proofErr w:type="gramEnd"/>
      <w:r w:rsidRPr="00DA1201">
        <w:rPr>
          <w:sz w:val="22"/>
          <w:szCs w:val="22"/>
          <w:lang w:val="ru-RU"/>
        </w:rPr>
        <w:t xml:space="preserve"> положительного участка линии влияния изгибающего момента в четверти пролёта арки (первый расчётный случай). Максимальная ордината графика указывает на наибольший положительный изгибающий момент в сечении от действия временной подвижной нагрузки Н</w:t>
      </w:r>
      <w:proofErr w:type="gramStart"/>
      <w:r w:rsidRPr="00DA1201">
        <w:rPr>
          <w:sz w:val="22"/>
          <w:szCs w:val="22"/>
          <w:lang w:val="ru-RU"/>
        </w:rPr>
        <w:t>1</w:t>
      </w:r>
      <w:proofErr w:type="gramEnd"/>
      <w:r w:rsidRPr="00DA1201">
        <w:rPr>
          <w:sz w:val="22"/>
          <w:szCs w:val="22"/>
          <w:lang w:val="ru-RU"/>
        </w:rPr>
        <w:t xml:space="preserve">, а соответствующая этой ординате абсцисса определяет положение нагрузки (точнее передней её оси) от начала пролётного строения. Остальные пять компонентов усилия в сечении вычисляются путём </w:t>
      </w:r>
      <w:proofErr w:type="spellStart"/>
      <w:r w:rsidRPr="00DA1201">
        <w:rPr>
          <w:sz w:val="22"/>
          <w:szCs w:val="22"/>
          <w:lang w:val="ru-RU"/>
        </w:rPr>
        <w:t>загружения</w:t>
      </w:r>
      <w:proofErr w:type="spellEnd"/>
      <w:r w:rsidRPr="00DA1201">
        <w:rPr>
          <w:sz w:val="22"/>
          <w:szCs w:val="22"/>
          <w:lang w:val="ru-RU"/>
        </w:rPr>
        <w:t xml:space="preserve"> нагрузкой Н</w:t>
      </w:r>
      <w:proofErr w:type="gramStart"/>
      <w:r w:rsidRPr="00DA1201">
        <w:rPr>
          <w:sz w:val="22"/>
          <w:szCs w:val="22"/>
          <w:lang w:val="ru-RU"/>
        </w:rPr>
        <w:t>1</w:t>
      </w:r>
      <w:proofErr w:type="gramEnd"/>
      <w:r w:rsidRPr="00DA1201">
        <w:rPr>
          <w:sz w:val="22"/>
          <w:szCs w:val="22"/>
          <w:lang w:val="ru-RU"/>
        </w:rPr>
        <w:t xml:space="preserve"> (установленной в то же положение) соответствующих участков их собственных линий влияния</w:t>
      </w:r>
    </w:p>
    <w:p w:rsidR="00DA1201" w:rsidRPr="00DA1201" w:rsidRDefault="00DA1201" w:rsidP="00DA1201">
      <w:pPr>
        <w:jc w:val="both"/>
        <w:rPr>
          <w:sz w:val="22"/>
          <w:szCs w:val="22"/>
          <w:lang w:val="ru-RU"/>
        </w:rPr>
      </w:pPr>
    </w:p>
    <w:p w:rsidR="00DA1201" w:rsidRPr="00DA1201" w:rsidRDefault="00DA1201" w:rsidP="00DA1201">
      <w:pPr>
        <w:ind w:left="708" w:firstLine="397"/>
        <w:jc w:val="both"/>
        <w:rPr>
          <w:sz w:val="22"/>
          <w:szCs w:val="22"/>
          <w:lang w:val="ru-RU"/>
        </w:rPr>
      </w:pPr>
      <w:r w:rsidRPr="00DA1201">
        <w:rPr>
          <w:sz w:val="22"/>
          <w:szCs w:val="22"/>
          <w:lang w:val="en-US"/>
        </w:rPr>
        <w:t>M</w:t>
      </w:r>
      <w:r w:rsidRPr="00DA1201">
        <w:rPr>
          <w:sz w:val="22"/>
          <w:szCs w:val="22"/>
          <w:vertAlign w:val="subscript"/>
          <w:lang w:val="en-US"/>
        </w:rPr>
        <w:t>y</w:t>
      </w:r>
      <w:r w:rsidRPr="00DA1201">
        <w:rPr>
          <w:sz w:val="22"/>
          <w:szCs w:val="22"/>
          <w:lang w:val="ru-RU"/>
        </w:rPr>
        <w:t>, т·м</w:t>
      </w:r>
    </w:p>
    <w:p w:rsidR="00DA1201" w:rsidRPr="00DA1201" w:rsidRDefault="00DA1201" w:rsidP="00DA1201">
      <w:pPr>
        <w:ind w:firstLine="397"/>
        <w:jc w:val="center"/>
        <w:rPr>
          <w:sz w:val="22"/>
          <w:szCs w:val="22"/>
          <w:lang w:val="ru-RU"/>
        </w:rPr>
      </w:pPr>
      <w:r w:rsidRPr="00DA1201">
        <w:rPr>
          <w:noProof/>
          <w:sz w:val="22"/>
          <w:szCs w:val="22"/>
          <w:lang w:val="ru-RU"/>
        </w:rPr>
        <w:drawing>
          <wp:anchor distT="0" distB="0" distL="114300" distR="114300" simplePos="0" relativeHeight="251660288" behindDoc="0" locked="0" layoutInCell="1" allowOverlap="1">
            <wp:simplePos x="0" y="0"/>
            <wp:positionH relativeFrom="column">
              <wp:posOffset>794385</wp:posOffset>
            </wp:positionH>
            <wp:positionV relativeFrom="paragraph">
              <wp:posOffset>1905</wp:posOffset>
            </wp:positionV>
            <wp:extent cx="2257425" cy="1595755"/>
            <wp:effectExtent l="19050" t="0" r="9525" b="0"/>
            <wp:wrapTopAndBottom/>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l="21405" t="27760" r="28770" b="13266"/>
                    <a:stretch>
                      <a:fillRect/>
                    </a:stretch>
                  </pic:blipFill>
                  <pic:spPr bwMode="auto">
                    <a:xfrm>
                      <a:off x="0" y="0"/>
                      <a:ext cx="2257425" cy="1595755"/>
                    </a:xfrm>
                    <a:prstGeom prst="rect">
                      <a:avLst/>
                    </a:prstGeom>
                    <a:noFill/>
                    <a:ln w="9525">
                      <a:noFill/>
                      <a:miter lim="800000"/>
                      <a:headEnd/>
                      <a:tailEnd/>
                    </a:ln>
                  </pic:spPr>
                </pic:pic>
              </a:graphicData>
            </a:graphic>
          </wp:anchor>
        </w:drawing>
      </w:r>
      <w:r w:rsidRPr="00DA1201">
        <w:rPr>
          <w:sz w:val="22"/>
          <w:szCs w:val="22"/>
          <w:lang w:val="ru-RU"/>
        </w:rPr>
        <w:t xml:space="preserve">Расстояние, </w:t>
      </w:r>
      <w:proofErr w:type="gramStart"/>
      <w:r w:rsidRPr="00DA1201">
        <w:rPr>
          <w:sz w:val="22"/>
          <w:szCs w:val="22"/>
          <w:lang w:val="ru-RU"/>
        </w:rPr>
        <w:t>м</w:t>
      </w:r>
      <w:proofErr w:type="gramEnd"/>
    </w:p>
    <w:p w:rsidR="00DA1201" w:rsidRPr="00DA1201" w:rsidRDefault="00DA1201" w:rsidP="00DA1201">
      <w:pPr>
        <w:ind w:firstLine="397"/>
        <w:jc w:val="center"/>
        <w:rPr>
          <w:i/>
          <w:sz w:val="22"/>
          <w:szCs w:val="22"/>
          <w:lang w:val="ru-RU"/>
        </w:rPr>
      </w:pPr>
      <w:r w:rsidRPr="00DA1201">
        <w:rPr>
          <w:i/>
          <w:sz w:val="22"/>
          <w:szCs w:val="22"/>
          <w:lang w:val="ru-RU"/>
        </w:rPr>
        <w:t xml:space="preserve">Рис. 3. График функции </w:t>
      </w:r>
      <w:proofErr w:type="spellStart"/>
      <w:r w:rsidRPr="00DA1201">
        <w:rPr>
          <w:i/>
          <w:sz w:val="22"/>
          <w:szCs w:val="22"/>
          <w:lang w:val="ru-RU"/>
        </w:rPr>
        <w:t>загружения</w:t>
      </w:r>
      <w:proofErr w:type="spellEnd"/>
      <w:r w:rsidRPr="00DA1201">
        <w:rPr>
          <w:i/>
          <w:sz w:val="22"/>
          <w:szCs w:val="22"/>
          <w:lang w:val="ru-RU"/>
        </w:rPr>
        <w:t xml:space="preserve"> эталонной нагрузкой Н</w:t>
      </w:r>
      <w:proofErr w:type="gramStart"/>
      <w:r w:rsidRPr="00DA1201">
        <w:rPr>
          <w:i/>
          <w:sz w:val="22"/>
          <w:szCs w:val="22"/>
          <w:lang w:val="ru-RU"/>
        </w:rPr>
        <w:t>1</w:t>
      </w:r>
      <w:proofErr w:type="gramEnd"/>
      <w:r w:rsidRPr="00DA1201">
        <w:rPr>
          <w:i/>
          <w:sz w:val="22"/>
          <w:szCs w:val="22"/>
          <w:lang w:val="ru-RU"/>
        </w:rPr>
        <w:t xml:space="preserve"> положительного участка линии влияния изгибающего момента в четверти пролёта арки</w:t>
      </w:r>
    </w:p>
    <w:p w:rsidR="00DA1201" w:rsidRPr="00DA1201" w:rsidRDefault="00DA1201" w:rsidP="00DA1201">
      <w:pPr>
        <w:ind w:firstLine="397"/>
        <w:jc w:val="both"/>
        <w:rPr>
          <w:sz w:val="22"/>
          <w:szCs w:val="22"/>
          <w:lang w:val="ru-RU"/>
        </w:rPr>
      </w:pPr>
      <w:r w:rsidRPr="00DA1201">
        <w:rPr>
          <w:sz w:val="22"/>
          <w:szCs w:val="22"/>
          <w:lang w:val="ru-RU"/>
        </w:rPr>
        <w:t xml:space="preserve"> Таким образом, нам становятся известными значения всех шести компонентов усилия в сечении арки от воздействия эталонной нагрузки Н</w:t>
      </w:r>
      <w:proofErr w:type="gramStart"/>
      <w:r w:rsidRPr="00DA1201">
        <w:rPr>
          <w:sz w:val="22"/>
          <w:szCs w:val="22"/>
          <w:lang w:val="ru-RU"/>
        </w:rPr>
        <w:t>1</w:t>
      </w:r>
      <w:proofErr w:type="gramEnd"/>
      <w:r w:rsidRPr="00DA1201">
        <w:rPr>
          <w:sz w:val="22"/>
          <w:szCs w:val="22"/>
          <w:lang w:val="ru-RU"/>
        </w:rPr>
        <w:t xml:space="preserve"> для каждого из трёх расчётных случаев, перечисленных выше. </w:t>
      </w:r>
    </w:p>
    <w:p w:rsidR="00DA1201" w:rsidRPr="00DA1201" w:rsidRDefault="00DA1201" w:rsidP="00DA1201">
      <w:pPr>
        <w:ind w:firstLine="397"/>
        <w:jc w:val="both"/>
        <w:rPr>
          <w:sz w:val="22"/>
          <w:szCs w:val="22"/>
          <w:lang w:val="ru-RU"/>
        </w:rPr>
      </w:pPr>
      <w:r w:rsidRPr="00DA1201">
        <w:rPr>
          <w:sz w:val="22"/>
          <w:szCs w:val="22"/>
          <w:u w:val="single"/>
          <w:lang w:val="ru-RU"/>
        </w:rPr>
        <w:lastRenderedPageBreak/>
        <w:t>Этап 5.</w:t>
      </w:r>
      <w:r w:rsidRPr="00DA1201">
        <w:rPr>
          <w:sz w:val="22"/>
          <w:szCs w:val="22"/>
          <w:lang w:val="ru-RU"/>
        </w:rPr>
        <w:t xml:space="preserve"> Использу</w:t>
      </w:r>
      <w:r w:rsidR="00FD71F2">
        <w:rPr>
          <w:sz w:val="22"/>
          <w:szCs w:val="22"/>
          <w:lang w:val="ru-RU"/>
        </w:rPr>
        <w:t>я</w:t>
      </w:r>
      <w:r w:rsidRPr="00DA1201">
        <w:rPr>
          <w:sz w:val="22"/>
          <w:szCs w:val="22"/>
          <w:lang w:val="ru-RU"/>
        </w:rPr>
        <w:t xml:space="preserve"> систему «ЛИР-АРМ локальный», позволяющую производить проверку достаточности армирования железобетонных элементов, будем проводить такие проверки для каждого из характерных сечений арки на соответствующие им расчётные сочетания усилий. </w:t>
      </w:r>
    </w:p>
    <w:p w:rsidR="00DA1201" w:rsidRPr="00DA1201" w:rsidRDefault="00DA1201" w:rsidP="00DA1201">
      <w:pPr>
        <w:ind w:firstLine="397"/>
        <w:jc w:val="both"/>
        <w:rPr>
          <w:sz w:val="22"/>
          <w:szCs w:val="22"/>
          <w:lang w:val="ru-RU"/>
        </w:rPr>
      </w:pPr>
      <w:r w:rsidRPr="00DA1201">
        <w:rPr>
          <w:sz w:val="22"/>
          <w:szCs w:val="22"/>
          <w:lang w:val="ru-RU"/>
        </w:rPr>
        <w:t>Так, задаваясь множителем</w:t>
      </w:r>
      <w:proofErr w:type="gramStart"/>
      <w:r w:rsidRPr="00DA1201">
        <w:rPr>
          <w:sz w:val="22"/>
          <w:szCs w:val="22"/>
          <w:lang w:val="ru-RU"/>
        </w:rPr>
        <w:t xml:space="preserve"> </w:t>
      </w:r>
      <w:r w:rsidRPr="00DA1201">
        <w:rPr>
          <w:i/>
          <w:sz w:val="22"/>
          <w:szCs w:val="22"/>
          <w:lang w:val="ru-RU"/>
        </w:rPr>
        <w:t>К</w:t>
      </w:r>
      <w:proofErr w:type="gramEnd"/>
      <w:r w:rsidRPr="00DA1201">
        <w:rPr>
          <w:sz w:val="22"/>
          <w:szCs w:val="22"/>
          <w:lang w:val="ru-RU"/>
        </w:rPr>
        <w:t xml:space="preserve">, вводимым к значениям каждого из шести компонентов усилия в сечении арки от воздействия эталонной нагрузки Н1 (с учётом динамического коэффициента и коэффициента надёжности по нагрузке) и складывая с уже известными усилиями в сечении от постоянной нагрузки, получим численные значения всех компонентов внутреннего усилия в сечении от расчётной постоянной и временной подвижной нагрузки класса </w:t>
      </w:r>
      <w:r w:rsidRPr="00DA1201">
        <w:rPr>
          <w:i/>
          <w:sz w:val="22"/>
          <w:szCs w:val="22"/>
          <w:lang w:val="ru-RU"/>
        </w:rPr>
        <w:t xml:space="preserve">К. </w:t>
      </w:r>
      <w:r w:rsidRPr="00DA1201">
        <w:rPr>
          <w:sz w:val="22"/>
          <w:szCs w:val="22"/>
          <w:lang w:val="ru-RU"/>
        </w:rPr>
        <w:t xml:space="preserve"> Затем, на это расчётное сочетание усилий, выполняем саму проверку. В результате проверки сечения система «ЛИР-АРМ локальный» выдаёт </w:t>
      </w:r>
      <w:proofErr w:type="gramStart"/>
      <w:r w:rsidRPr="00DA1201">
        <w:rPr>
          <w:sz w:val="22"/>
          <w:szCs w:val="22"/>
          <w:lang w:val="ru-RU"/>
        </w:rPr>
        <w:t>сообщение</w:t>
      </w:r>
      <w:proofErr w:type="gramEnd"/>
      <w:r w:rsidRPr="00DA1201">
        <w:rPr>
          <w:sz w:val="22"/>
          <w:szCs w:val="22"/>
          <w:lang w:val="ru-RU"/>
        </w:rPr>
        <w:t xml:space="preserve"> удовлетворяется она или нет и какой при этом получается коэффициент запаса. Если коэффициент запаса оказывается больше единицы, то проверка на достаточность армирования сечения введенным значениям внутренних усилий удовлетворяется, если меньше – то нет. </w:t>
      </w:r>
    </w:p>
    <w:p w:rsidR="00DA1201" w:rsidRPr="00DA1201" w:rsidRDefault="00DA1201" w:rsidP="00DA1201">
      <w:pPr>
        <w:ind w:firstLine="397"/>
        <w:jc w:val="both"/>
        <w:rPr>
          <w:sz w:val="22"/>
          <w:szCs w:val="22"/>
          <w:lang w:val="ru-RU"/>
        </w:rPr>
      </w:pPr>
      <w:r w:rsidRPr="00DA1201">
        <w:rPr>
          <w:sz w:val="22"/>
          <w:szCs w:val="22"/>
          <w:lang w:val="ru-RU"/>
        </w:rPr>
        <w:t>Ориентируясь на численное значение коэффициента запаса методом «последовательных приближений» сравнительно легко найти минимальное значение класса</w:t>
      </w:r>
      <w:proofErr w:type="gramStart"/>
      <w:r w:rsidRPr="00DA1201">
        <w:rPr>
          <w:sz w:val="22"/>
          <w:szCs w:val="22"/>
          <w:lang w:val="ru-RU"/>
        </w:rPr>
        <w:t xml:space="preserve"> </w:t>
      </w:r>
      <w:r w:rsidRPr="00DA1201">
        <w:rPr>
          <w:i/>
          <w:sz w:val="22"/>
          <w:szCs w:val="22"/>
          <w:lang w:val="ru-RU"/>
        </w:rPr>
        <w:t>К</w:t>
      </w:r>
      <w:proofErr w:type="gramEnd"/>
      <w:r w:rsidRPr="00DA1201">
        <w:rPr>
          <w:i/>
          <w:sz w:val="22"/>
          <w:szCs w:val="22"/>
          <w:lang w:val="ru-RU"/>
        </w:rPr>
        <w:t>,</w:t>
      </w:r>
      <w:r w:rsidRPr="00DA1201">
        <w:rPr>
          <w:sz w:val="22"/>
          <w:szCs w:val="22"/>
          <w:lang w:val="ru-RU"/>
        </w:rPr>
        <w:t xml:space="preserve"> при котором коэффициент запаса становится равным единице. </w:t>
      </w:r>
    </w:p>
    <w:p w:rsidR="00DA1201" w:rsidRPr="00DA1201" w:rsidRDefault="00DA1201" w:rsidP="00DA1201">
      <w:pPr>
        <w:ind w:firstLine="397"/>
        <w:jc w:val="both"/>
        <w:rPr>
          <w:sz w:val="22"/>
          <w:szCs w:val="22"/>
          <w:lang w:val="ru-RU"/>
        </w:rPr>
      </w:pPr>
      <w:r w:rsidRPr="00DA1201">
        <w:rPr>
          <w:sz w:val="22"/>
          <w:szCs w:val="22"/>
          <w:lang w:val="ru-RU"/>
        </w:rPr>
        <w:t>Очевидно, что найденное минимально допустимое значение</w:t>
      </w:r>
      <w:proofErr w:type="gramStart"/>
      <w:r w:rsidRPr="00DA1201">
        <w:rPr>
          <w:sz w:val="22"/>
          <w:szCs w:val="22"/>
          <w:lang w:val="ru-RU"/>
        </w:rPr>
        <w:t xml:space="preserve"> </w:t>
      </w:r>
      <w:r w:rsidRPr="00DA1201">
        <w:rPr>
          <w:i/>
          <w:sz w:val="22"/>
          <w:szCs w:val="22"/>
          <w:lang w:val="ru-RU"/>
        </w:rPr>
        <w:t>К</w:t>
      </w:r>
      <w:proofErr w:type="gramEnd"/>
      <w:r w:rsidRPr="00DA1201">
        <w:rPr>
          <w:i/>
          <w:sz w:val="22"/>
          <w:szCs w:val="22"/>
          <w:lang w:val="ru-RU"/>
        </w:rPr>
        <w:t xml:space="preserve"> </w:t>
      </w:r>
      <w:r w:rsidRPr="00DA1201">
        <w:rPr>
          <w:sz w:val="22"/>
          <w:szCs w:val="22"/>
          <w:lang w:val="ru-RU"/>
        </w:rPr>
        <w:t>и будет искомым классом сечения арки по грузоподъёмности для рассматриваемого расчётного случая. Поскольку для одного и того же сечения арки проверки должны проводиться по трём расчётным случаям, то, естественно, каждому расчётному случаю будет соответствовать свой класс сечения по грузоподъёмности. Окончательным для проверяемого сечения будет минимальный класс из найденных трёх, а для всей арки – наименьшим из классов по грузоподъёмности всех её характерных сечений.</w:t>
      </w:r>
    </w:p>
    <w:p w:rsidR="00DA1201" w:rsidRPr="00DA1201" w:rsidRDefault="00DA1201" w:rsidP="00DA1201">
      <w:pPr>
        <w:ind w:firstLine="397"/>
        <w:jc w:val="both"/>
        <w:rPr>
          <w:sz w:val="22"/>
          <w:szCs w:val="22"/>
          <w:lang w:val="ru-RU"/>
        </w:rPr>
      </w:pPr>
      <w:r w:rsidRPr="00DA1201">
        <w:rPr>
          <w:sz w:val="22"/>
          <w:szCs w:val="22"/>
          <w:lang w:val="ru-RU"/>
        </w:rPr>
        <w:t>В таблице 1 приведены, классы сечений в пяте, четверти пролёта и замке арки для каждого из расчётных случаев отдельно. Здесь же даны окончательные значение классов этих сечении, а также класс по грузоподъёмности всей арки в целом.</w:t>
      </w:r>
    </w:p>
    <w:p w:rsidR="00DA1201" w:rsidRPr="00DA1201" w:rsidRDefault="00DA1201" w:rsidP="00DA1201">
      <w:pPr>
        <w:ind w:firstLine="397"/>
        <w:jc w:val="right"/>
        <w:rPr>
          <w:i/>
          <w:spacing w:val="40"/>
          <w:sz w:val="22"/>
          <w:szCs w:val="22"/>
          <w:lang w:val="ru-RU"/>
        </w:rPr>
      </w:pPr>
      <w:r w:rsidRPr="00DA1201">
        <w:rPr>
          <w:i/>
          <w:spacing w:val="40"/>
          <w:sz w:val="22"/>
          <w:szCs w:val="22"/>
          <w:lang w:val="ru-RU"/>
        </w:rPr>
        <w:t>Таблица 1</w:t>
      </w:r>
    </w:p>
    <w:p w:rsidR="00DA1201" w:rsidRPr="00DA1201" w:rsidRDefault="00DA1201" w:rsidP="00DA1201">
      <w:pPr>
        <w:ind w:firstLine="397"/>
        <w:jc w:val="center"/>
        <w:rPr>
          <w:i/>
          <w:sz w:val="22"/>
          <w:szCs w:val="22"/>
          <w:lang w:val="ru-RU"/>
        </w:rPr>
      </w:pPr>
      <w:r w:rsidRPr="00DA1201">
        <w:rPr>
          <w:i/>
          <w:sz w:val="22"/>
          <w:szCs w:val="22"/>
          <w:lang w:val="ru-RU"/>
        </w:rPr>
        <w:t>Классы сечений арки по грузоподъёмности</w:t>
      </w:r>
    </w:p>
    <w:p w:rsidR="00DA1201" w:rsidRPr="00DA1201" w:rsidRDefault="00DA1201" w:rsidP="00DA1201">
      <w:pPr>
        <w:ind w:firstLine="397"/>
        <w:jc w:val="center"/>
        <w:rPr>
          <w:i/>
          <w:sz w:val="22"/>
          <w:szCs w:val="22"/>
          <w:lang w:val="ru-RU"/>
        </w:rPr>
      </w:pPr>
    </w:p>
    <w:tbl>
      <w:tblPr>
        <w:tblStyle w:val="a3"/>
        <w:tblW w:w="0" w:type="auto"/>
        <w:tblLook w:val="01E0" w:firstRow="1" w:lastRow="1" w:firstColumn="1" w:lastColumn="1" w:noHBand="0" w:noVBand="0"/>
      </w:tblPr>
      <w:tblGrid>
        <w:gridCol w:w="1096"/>
        <w:gridCol w:w="1126"/>
        <w:gridCol w:w="1200"/>
        <w:gridCol w:w="1052"/>
        <w:gridCol w:w="1038"/>
        <w:gridCol w:w="769"/>
      </w:tblGrid>
      <w:tr w:rsidR="00DA1201" w:rsidRPr="00DA1201" w:rsidTr="0085092C">
        <w:tc>
          <w:tcPr>
            <w:tcW w:w="1096" w:type="dxa"/>
            <w:vMerge w:val="restart"/>
          </w:tcPr>
          <w:p w:rsidR="00DA1201" w:rsidRPr="00DA1201" w:rsidRDefault="00DA1201" w:rsidP="0085092C">
            <w:pPr>
              <w:jc w:val="both"/>
              <w:rPr>
                <w:sz w:val="22"/>
                <w:szCs w:val="22"/>
                <w:lang w:val="ru-RU"/>
              </w:rPr>
            </w:pPr>
          </w:p>
          <w:p w:rsidR="00DA1201" w:rsidRPr="00DA1201" w:rsidRDefault="00DA1201" w:rsidP="0085092C">
            <w:pPr>
              <w:jc w:val="center"/>
              <w:rPr>
                <w:sz w:val="22"/>
                <w:szCs w:val="22"/>
                <w:lang w:val="ru-RU"/>
              </w:rPr>
            </w:pPr>
            <w:r w:rsidRPr="00DA1201">
              <w:rPr>
                <w:sz w:val="22"/>
                <w:szCs w:val="22"/>
                <w:lang w:val="ru-RU"/>
              </w:rPr>
              <w:t>Место сечения</w:t>
            </w:r>
          </w:p>
        </w:tc>
        <w:tc>
          <w:tcPr>
            <w:tcW w:w="3378" w:type="dxa"/>
            <w:gridSpan w:val="3"/>
          </w:tcPr>
          <w:p w:rsidR="00DA1201" w:rsidRPr="00DA1201" w:rsidRDefault="00DA1201" w:rsidP="0085092C">
            <w:pPr>
              <w:jc w:val="both"/>
              <w:rPr>
                <w:sz w:val="22"/>
                <w:szCs w:val="22"/>
                <w:lang w:val="ru-RU"/>
              </w:rPr>
            </w:pPr>
          </w:p>
          <w:p w:rsidR="00DA1201" w:rsidRPr="00DA1201" w:rsidRDefault="00DA1201" w:rsidP="0085092C">
            <w:pPr>
              <w:jc w:val="center"/>
              <w:rPr>
                <w:sz w:val="22"/>
                <w:szCs w:val="22"/>
                <w:lang w:val="ru-RU"/>
              </w:rPr>
            </w:pPr>
            <w:r w:rsidRPr="00DA1201">
              <w:rPr>
                <w:sz w:val="22"/>
                <w:szCs w:val="22"/>
                <w:lang w:val="ru-RU"/>
              </w:rPr>
              <w:t>Класс сечения для расчётного случая</w:t>
            </w:r>
          </w:p>
          <w:p w:rsidR="00DA1201" w:rsidRPr="00DA1201" w:rsidRDefault="00DA1201" w:rsidP="0085092C">
            <w:pPr>
              <w:jc w:val="center"/>
              <w:rPr>
                <w:sz w:val="22"/>
                <w:szCs w:val="22"/>
                <w:lang w:val="ru-RU"/>
              </w:rPr>
            </w:pPr>
          </w:p>
        </w:tc>
        <w:tc>
          <w:tcPr>
            <w:tcW w:w="1038" w:type="dxa"/>
            <w:vMerge w:val="restart"/>
          </w:tcPr>
          <w:p w:rsidR="00DA1201" w:rsidRPr="00DA1201" w:rsidRDefault="00DA1201" w:rsidP="0085092C">
            <w:pPr>
              <w:jc w:val="both"/>
              <w:rPr>
                <w:sz w:val="22"/>
                <w:szCs w:val="22"/>
                <w:lang w:val="ru-RU"/>
              </w:rPr>
            </w:pPr>
          </w:p>
          <w:p w:rsidR="00DA1201" w:rsidRPr="00DA1201" w:rsidRDefault="00DA1201" w:rsidP="0085092C">
            <w:pPr>
              <w:jc w:val="center"/>
              <w:rPr>
                <w:sz w:val="22"/>
                <w:szCs w:val="22"/>
                <w:lang w:val="ru-RU"/>
              </w:rPr>
            </w:pPr>
            <w:r w:rsidRPr="00DA1201">
              <w:rPr>
                <w:sz w:val="22"/>
                <w:szCs w:val="22"/>
                <w:lang w:val="ru-RU"/>
              </w:rPr>
              <w:t>Класс</w:t>
            </w:r>
          </w:p>
          <w:p w:rsidR="00DA1201" w:rsidRPr="00DA1201" w:rsidRDefault="00DA1201" w:rsidP="0085092C">
            <w:pPr>
              <w:jc w:val="center"/>
              <w:rPr>
                <w:sz w:val="22"/>
                <w:szCs w:val="22"/>
                <w:lang w:val="ru-RU"/>
              </w:rPr>
            </w:pPr>
            <w:r w:rsidRPr="00DA1201">
              <w:rPr>
                <w:sz w:val="22"/>
                <w:szCs w:val="22"/>
                <w:lang w:val="ru-RU"/>
              </w:rPr>
              <w:t>сечения</w:t>
            </w:r>
          </w:p>
        </w:tc>
        <w:tc>
          <w:tcPr>
            <w:tcW w:w="769" w:type="dxa"/>
            <w:vMerge w:val="restart"/>
          </w:tcPr>
          <w:p w:rsidR="00DA1201" w:rsidRPr="00DA1201" w:rsidRDefault="00DA1201" w:rsidP="0085092C">
            <w:pPr>
              <w:jc w:val="both"/>
              <w:rPr>
                <w:sz w:val="22"/>
                <w:szCs w:val="22"/>
                <w:lang w:val="ru-RU"/>
              </w:rPr>
            </w:pPr>
          </w:p>
          <w:p w:rsidR="00DA1201" w:rsidRPr="00DA1201" w:rsidRDefault="00DA1201" w:rsidP="0085092C">
            <w:pPr>
              <w:jc w:val="center"/>
              <w:rPr>
                <w:sz w:val="22"/>
                <w:szCs w:val="22"/>
                <w:lang w:val="ru-RU"/>
              </w:rPr>
            </w:pPr>
            <w:r w:rsidRPr="00DA1201">
              <w:rPr>
                <w:sz w:val="22"/>
                <w:szCs w:val="22"/>
                <w:lang w:val="ru-RU"/>
              </w:rPr>
              <w:t>Класс</w:t>
            </w:r>
          </w:p>
          <w:p w:rsidR="00DA1201" w:rsidRPr="00DA1201" w:rsidRDefault="00DA1201" w:rsidP="0085092C">
            <w:pPr>
              <w:jc w:val="center"/>
              <w:rPr>
                <w:sz w:val="22"/>
                <w:szCs w:val="22"/>
                <w:lang w:val="ru-RU"/>
              </w:rPr>
            </w:pPr>
            <w:r w:rsidRPr="00DA1201">
              <w:rPr>
                <w:sz w:val="22"/>
                <w:szCs w:val="22"/>
                <w:lang w:val="ru-RU"/>
              </w:rPr>
              <w:t>арки</w:t>
            </w:r>
          </w:p>
        </w:tc>
      </w:tr>
      <w:tr w:rsidR="00DA1201" w:rsidRPr="00DA1201" w:rsidTr="0085092C">
        <w:tc>
          <w:tcPr>
            <w:tcW w:w="1096" w:type="dxa"/>
            <w:vMerge/>
          </w:tcPr>
          <w:p w:rsidR="00DA1201" w:rsidRPr="00DA1201" w:rsidRDefault="00DA1201" w:rsidP="0085092C">
            <w:pPr>
              <w:jc w:val="both"/>
              <w:rPr>
                <w:sz w:val="22"/>
                <w:szCs w:val="22"/>
                <w:lang w:val="ru-RU"/>
              </w:rPr>
            </w:pPr>
          </w:p>
        </w:tc>
        <w:tc>
          <w:tcPr>
            <w:tcW w:w="1126" w:type="dxa"/>
          </w:tcPr>
          <w:p w:rsidR="00DA1201" w:rsidRPr="00DA1201" w:rsidRDefault="00DA1201" w:rsidP="0085092C">
            <w:pPr>
              <w:jc w:val="center"/>
              <w:rPr>
                <w:sz w:val="22"/>
                <w:szCs w:val="22"/>
                <w:lang w:val="ru-RU"/>
              </w:rPr>
            </w:pPr>
            <w:r w:rsidRPr="00DA1201">
              <w:rPr>
                <w:sz w:val="22"/>
                <w:szCs w:val="22"/>
                <w:lang w:val="ru-RU"/>
              </w:rPr>
              <w:t>№ 1</w:t>
            </w:r>
          </w:p>
          <w:p w:rsidR="00DA1201" w:rsidRPr="00DA1201" w:rsidRDefault="00DA1201" w:rsidP="0085092C">
            <w:pPr>
              <w:jc w:val="center"/>
              <w:rPr>
                <w:sz w:val="22"/>
                <w:szCs w:val="22"/>
                <w:lang w:val="ru-RU"/>
              </w:rPr>
            </w:pPr>
            <w:r w:rsidRPr="00DA1201">
              <w:rPr>
                <w:sz w:val="22"/>
                <w:szCs w:val="22"/>
                <w:lang w:val="ru-RU"/>
              </w:rPr>
              <w:t xml:space="preserve">(по </w:t>
            </w:r>
            <w:proofErr w:type="spellStart"/>
            <w:r w:rsidRPr="00DA1201">
              <w:rPr>
                <w:sz w:val="22"/>
                <w:szCs w:val="22"/>
                <w:lang w:val="ru-RU"/>
              </w:rPr>
              <w:t>max</w:t>
            </w:r>
            <w:proofErr w:type="spellEnd"/>
            <w:r w:rsidRPr="00DA1201">
              <w:rPr>
                <w:sz w:val="22"/>
                <w:szCs w:val="22"/>
                <w:lang w:val="ru-RU"/>
              </w:rPr>
              <w:t xml:space="preserve"> </w:t>
            </w:r>
            <w:proofErr w:type="spellStart"/>
            <w:r w:rsidRPr="00DA1201">
              <w:rPr>
                <w:sz w:val="22"/>
                <w:szCs w:val="22"/>
                <w:lang w:val="ru-RU"/>
              </w:rPr>
              <w:t>М</w:t>
            </w:r>
            <w:proofErr w:type="gramStart"/>
            <w:r w:rsidRPr="00DA1201">
              <w:rPr>
                <w:sz w:val="22"/>
                <w:szCs w:val="22"/>
                <w:vertAlign w:val="subscript"/>
                <w:lang w:val="ru-RU"/>
              </w:rPr>
              <w:t>y</w:t>
            </w:r>
            <w:proofErr w:type="spellEnd"/>
            <w:proofErr w:type="gramEnd"/>
            <w:r w:rsidRPr="00DA1201">
              <w:rPr>
                <w:sz w:val="22"/>
                <w:szCs w:val="22"/>
                <w:lang w:val="ru-RU"/>
              </w:rPr>
              <w:t>)</w:t>
            </w:r>
          </w:p>
        </w:tc>
        <w:tc>
          <w:tcPr>
            <w:tcW w:w="1200" w:type="dxa"/>
          </w:tcPr>
          <w:p w:rsidR="00DA1201" w:rsidRPr="00DA1201" w:rsidRDefault="00DA1201" w:rsidP="0085092C">
            <w:pPr>
              <w:jc w:val="center"/>
              <w:rPr>
                <w:sz w:val="22"/>
                <w:szCs w:val="22"/>
                <w:lang w:val="ru-RU"/>
              </w:rPr>
            </w:pPr>
            <w:r w:rsidRPr="00DA1201">
              <w:rPr>
                <w:sz w:val="22"/>
                <w:szCs w:val="22"/>
                <w:lang w:val="ru-RU"/>
              </w:rPr>
              <w:t>№ 2</w:t>
            </w:r>
          </w:p>
          <w:p w:rsidR="00DA1201" w:rsidRPr="00DA1201" w:rsidRDefault="00DA1201" w:rsidP="0085092C">
            <w:pPr>
              <w:jc w:val="center"/>
              <w:rPr>
                <w:sz w:val="22"/>
                <w:szCs w:val="22"/>
                <w:lang w:val="ru-RU"/>
              </w:rPr>
            </w:pPr>
            <w:r w:rsidRPr="00DA1201">
              <w:rPr>
                <w:sz w:val="22"/>
                <w:szCs w:val="22"/>
                <w:lang w:val="ru-RU"/>
              </w:rPr>
              <w:t xml:space="preserve">(по </w:t>
            </w:r>
            <w:proofErr w:type="spellStart"/>
            <w:r w:rsidRPr="00DA1201">
              <w:rPr>
                <w:sz w:val="22"/>
                <w:szCs w:val="22"/>
                <w:lang w:val="ru-RU"/>
              </w:rPr>
              <w:t>min</w:t>
            </w:r>
            <w:proofErr w:type="spellEnd"/>
            <w:r w:rsidRPr="00DA1201">
              <w:rPr>
                <w:sz w:val="22"/>
                <w:szCs w:val="22"/>
                <w:lang w:val="ru-RU"/>
              </w:rPr>
              <w:t xml:space="preserve"> </w:t>
            </w:r>
            <w:proofErr w:type="spellStart"/>
            <w:r w:rsidRPr="00DA1201">
              <w:rPr>
                <w:sz w:val="22"/>
                <w:szCs w:val="22"/>
                <w:lang w:val="ru-RU"/>
              </w:rPr>
              <w:t>М</w:t>
            </w:r>
            <w:proofErr w:type="gramStart"/>
            <w:r w:rsidRPr="00DA1201">
              <w:rPr>
                <w:sz w:val="22"/>
                <w:szCs w:val="22"/>
                <w:vertAlign w:val="subscript"/>
                <w:lang w:val="ru-RU"/>
              </w:rPr>
              <w:t>y</w:t>
            </w:r>
            <w:proofErr w:type="spellEnd"/>
            <w:proofErr w:type="gramEnd"/>
            <w:r w:rsidRPr="00DA1201">
              <w:rPr>
                <w:sz w:val="22"/>
                <w:szCs w:val="22"/>
                <w:lang w:val="ru-RU"/>
              </w:rPr>
              <w:t>)</w:t>
            </w:r>
          </w:p>
        </w:tc>
        <w:tc>
          <w:tcPr>
            <w:tcW w:w="1052" w:type="dxa"/>
          </w:tcPr>
          <w:p w:rsidR="00DA1201" w:rsidRPr="00DA1201" w:rsidRDefault="00DA1201" w:rsidP="0085092C">
            <w:pPr>
              <w:jc w:val="center"/>
              <w:rPr>
                <w:sz w:val="22"/>
                <w:szCs w:val="22"/>
                <w:lang w:val="ru-RU"/>
              </w:rPr>
            </w:pPr>
            <w:r w:rsidRPr="00DA1201">
              <w:rPr>
                <w:sz w:val="22"/>
                <w:szCs w:val="22"/>
                <w:lang w:val="ru-RU"/>
              </w:rPr>
              <w:t>№ 3</w:t>
            </w:r>
          </w:p>
          <w:p w:rsidR="00DA1201" w:rsidRPr="00DA1201" w:rsidRDefault="00DA1201" w:rsidP="0085092C">
            <w:pPr>
              <w:jc w:val="center"/>
              <w:rPr>
                <w:sz w:val="22"/>
                <w:szCs w:val="22"/>
                <w:lang w:val="ru-RU"/>
              </w:rPr>
            </w:pPr>
            <w:r w:rsidRPr="00DA1201">
              <w:rPr>
                <w:sz w:val="22"/>
                <w:szCs w:val="22"/>
                <w:lang w:val="ru-RU"/>
              </w:rPr>
              <w:t xml:space="preserve">(по </w:t>
            </w:r>
            <w:proofErr w:type="spellStart"/>
            <w:r w:rsidRPr="00DA1201">
              <w:rPr>
                <w:sz w:val="22"/>
                <w:szCs w:val="22"/>
                <w:lang w:val="ru-RU"/>
              </w:rPr>
              <w:t>max</w:t>
            </w:r>
            <w:proofErr w:type="spellEnd"/>
            <w:r w:rsidRPr="00DA1201">
              <w:rPr>
                <w:sz w:val="22"/>
                <w:szCs w:val="22"/>
                <w:lang w:val="ru-RU"/>
              </w:rPr>
              <w:t xml:space="preserve"> N)</w:t>
            </w:r>
          </w:p>
        </w:tc>
        <w:tc>
          <w:tcPr>
            <w:tcW w:w="1038" w:type="dxa"/>
            <w:vMerge/>
          </w:tcPr>
          <w:p w:rsidR="00DA1201" w:rsidRPr="00DA1201" w:rsidRDefault="00DA1201" w:rsidP="0085092C">
            <w:pPr>
              <w:jc w:val="both"/>
              <w:rPr>
                <w:sz w:val="22"/>
                <w:szCs w:val="22"/>
                <w:lang w:val="ru-RU"/>
              </w:rPr>
            </w:pPr>
          </w:p>
        </w:tc>
        <w:tc>
          <w:tcPr>
            <w:tcW w:w="769" w:type="dxa"/>
            <w:vMerge/>
          </w:tcPr>
          <w:p w:rsidR="00DA1201" w:rsidRPr="00DA1201" w:rsidRDefault="00DA1201" w:rsidP="0085092C">
            <w:pPr>
              <w:jc w:val="both"/>
              <w:rPr>
                <w:sz w:val="22"/>
                <w:szCs w:val="22"/>
                <w:lang w:val="ru-RU"/>
              </w:rPr>
            </w:pPr>
          </w:p>
        </w:tc>
      </w:tr>
      <w:tr w:rsidR="00DA1201" w:rsidRPr="00DA1201" w:rsidTr="0085092C">
        <w:tc>
          <w:tcPr>
            <w:tcW w:w="1096" w:type="dxa"/>
          </w:tcPr>
          <w:p w:rsidR="00DA1201" w:rsidRPr="00DA1201" w:rsidRDefault="00DA1201" w:rsidP="0085092C">
            <w:pPr>
              <w:jc w:val="center"/>
              <w:rPr>
                <w:sz w:val="22"/>
                <w:szCs w:val="22"/>
                <w:lang w:val="ru-RU"/>
              </w:rPr>
            </w:pPr>
            <w:r w:rsidRPr="00DA1201">
              <w:rPr>
                <w:sz w:val="22"/>
                <w:szCs w:val="22"/>
                <w:lang w:val="ru-RU"/>
              </w:rPr>
              <w:t>Пята</w:t>
            </w:r>
          </w:p>
        </w:tc>
        <w:tc>
          <w:tcPr>
            <w:tcW w:w="1126" w:type="dxa"/>
          </w:tcPr>
          <w:p w:rsidR="00DA1201" w:rsidRPr="00DA1201" w:rsidRDefault="00DA1201" w:rsidP="0085092C">
            <w:pPr>
              <w:jc w:val="center"/>
              <w:rPr>
                <w:sz w:val="22"/>
                <w:szCs w:val="22"/>
                <w:lang w:val="ru-RU"/>
              </w:rPr>
            </w:pPr>
            <w:r w:rsidRPr="00DA1201">
              <w:rPr>
                <w:sz w:val="22"/>
                <w:szCs w:val="22"/>
                <w:lang w:val="ru-RU"/>
              </w:rPr>
              <w:t>6,93</w:t>
            </w:r>
          </w:p>
        </w:tc>
        <w:tc>
          <w:tcPr>
            <w:tcW w:w="1200" w:type="dxa"/>
          </w:tcPr>
          <w:p w:rsidR="00DA1201" w:rsidRPr="00DA1201" w:rsidRDefault="00DA1201" w:rsidP="0085092C">
            <w:pPr>
              <w:jc w:val="center"/>
              <w:rPr>
                <w:sz w:val="22"/>
                <w:szCs w:val="22"/>
                <w:lang w:val="ru-RU"/>
              </w:rPr>
            </w:pPr>
            <w:r w:rsidRPr="00DA1201">
              <w:rPr>
                <w:sz w:val="22"/>
                <w:szCs w:val="22"/>
                <w:lang w:val="ru-RU"/>
              </w:rPr>
              <w:t>9,05</w:t>
            </w:r>
          </w:p>
        </w:tc>
        <w:tc>
          <w:tcPr>
            <w:tcW w:w="1052" w:type="dxa"/>
          </w:tcPr>
          <w:p w:rsidR="00DA1201" w:rsidRPr="00DA1201" w:rsidRDefault="00DA1201" w:rsidP="0085092C">
            <w:pPr>
              <w:jc w:val="center"/>
              <w:rPr>
                <w:sz w:val="22"/>
                <w:szCs w:val="22"/>
                <w:lang w:val="ru-RU"/>
              </w:rPr>
            </w:pPr>
            <w:r w:rsidRPr="00DA1201">
              <w:rPr>
                <w:sz w:val="22"/>
                <w:szCs w:val="22"/>
                <w:lang w:val="ru-RU"/>
              </w:rPr>
              <w:t>141</w:t>
            </w:r>
          </w:p>
        </w:tc>
        <w:tc>
          <w:tcPr>
            <w:tcW w:w="1038" w:type="dxa"/>
          </w:tcPr>
          <w:p w:rsidR="00DA1201" w:rsidRPr="00DA1201" w:rsidRDefault="00DA1201" w:rsidP="0085092C">
            <w:pPr>
              <w:jc w:val="center"/>
              <w:rPr>
                <w:sz w:val="22"/>
                <w:szCs w:val="22"/>
                <w:lang w:val="ru-RU"/>
              </w:rPr>
            </w:pPr>
            <w:r w:rsidRPr="00DA1201">
              <w:rPr>
                <w:sz w:val="22"/>
                <w:szCs w:val="22"/>
                <w:lang w:val="ru-RU"/>
              </w:rPr>
              <w:t>6,93</w:t>
            </w:r>
          </w:p>
        </w:tc>
        <w:tc>
          <w:tcPr>
            <w:tcW w:w="769" w:type="dxa"/>
            <w:vMerge w:val="restart"/>
          </w:tcPr>
          <w:p w:rsidR="00DA1201" w:rsidRPr="00DA1201" w:rsidRDefault="00DA1201" w:rsidP="0085092C">
            <w:pPr>
              <w:jc w:val="both"/>
              <w:rPr>
                <w:sz w:val="22"/>
                <w:szCs w:val="22"/>
                <w:lang w:val="ru-RU"/>
              </w:rPr>
            </w:pPr>
          </w:p>
          <w:p w:rsidR="00DA1201" w:rsidRPr="00DA1201" w:rsidRDefault="00DA1201" w:rsidP="0085092C">
            <w:pPr>
              <w:jc w:val="both"/>
              <w:rPr>
                <w:sz w:val="22"/>
                <w:szCs w:val="22"/>
                <w:lang w:val="ru-RU"/>
              </w:rPr>
            </w:pPr>
            <w:r w:rsidRPr="00DA1201">
              <w:rPr>
                <w:sz w:val="22"/>
                <w:szCs w:val="22"/>
                <w:lang w:val="ru-RU"/>
              </w:rPr>
              <w:t>6,75</w:t>
            </w:r>
          </w:p>
        </w:tc>
      </w:tr>
      <w:tr w:rsidR="00DA1201" w:rsidRPr="00DA1201" w:rsidTr="0085092C">
        <w:tc>
          <w:tcPr>
            <w:tcW w:w="1096" w:type="dxa"/>
          </w:tcPr>
          <w:p w:rsidR="00DA1201" w:rsidRPr="00DA1201" w:rsidRDefault="00DA1201" w:rsidP="0085092C">
            <w:pPr>
              <w:jc w:val="center"/>
              <w:rPr>
                <w:sz w:val="22"/>
                <w:szCs w:val="22"/>
                <w:lang w:val="ru-RU"/>
              </w:rPr>
            </w:pPr>
            <w:r w:rsidRPr="00DA1201">
              <w:rPr>
                <w:sz w:val="22"/>
                <w:szCs w:val="22"/>
                <w:lang w:val="ru-RU"/>
              </w:rPr>
              <w:t>Четверть</w:t>
            </w:r>
          </w:p>
          <w:p w:rsidR="00DA1201" w:rsidRPr="00DA1201" w:rsidRDefault="00DA1201" w:rsidP="0085092C">
            <w:pPr>
              <w:jc w:val="center"/>
              <w:rPr>
                <w:sz w:val="22"/>
                <w:szCs w:val="22"/>
                <w:lang w:val="ru-RU"/>
              </w:rPr>
            </w:pPr>
            <w:r w:rsidRPr="00DA1201">
              <w:rPr>
                <w:sz w:val="22"/>
                <w:szCs w:val="22"/>
                <w:lang w:val="ru-RU"/>
              </w:rPr>
              <w:t>пролёта</w:t>
            </w:r>
          </w:p>
        </w:tc>
        <w:tc>
          <w:tcPr>
            <w:tcW w:w="1126" w:type="dxa"/>
          </w:tcPr>
          <w:p w:rsidR="00DA1201" w:rsidRPr="00DA1201" w:rsidRDefault="00DA1201" w:rsidP="0085092C">
            <w:pPr>
              <w:jc w:val="center"/>
              <w:rPr>
                <w:sz w:val="22"/>
                <w:szCs w:val="22"/>
                <w:lang w:val="ru-RU"/>
              </w:rPr>
            </w:pPr>
            <w:r w:rsidRPr="00DA1201">
              <w:rPr>
                <w:sz w:val="22"/>
                <w:szCs w:val="22"/>
                <w:lang w:val="ru-RU"/>
              </w:rPr>
              <w:t>8,93</w:t>
            </w:r>
          </w:p>
        </w:tc>
        <w:tc>
          <w:tcPr>
            <w:tcW w:w="1200" w:type="dxa"/>
          </w:tcPr>
          <w:p w:rsidR="00DA1201" w:rsidRPr="00DA1201" w:rsidRDefault="00DA1201" w:rsidP="0085092C">
            <w:pPr>
              <w:jc w:val="center"/>
              <w:rPr>
                <w:sz w:val="22"/>
                <w:szCs w:val="22"/>
                <w:lang w:val="ru-RU"/>
              </w:rPr>
            </w:pPr>
            <w:r w:rsidRPr="00DA1201">
              <w:rPr>
                <w:sz w:val="22"/>
                <w:szCs w:val="22"/>
                <w:lang w:val="ru-RU"/>
              </w:rPr>
              <w:t>9,21</w:t>
            </w:r>
          </w:p>
        </w:tc>
        <w:tc>
          <w:tcPr>
            <w:tcW w:w="1052" w:type="dxa"/>
          </w:tcPr>
          <w:p w:rsidR="00DA1201" w:rsidRPr="00DA1201" w:rsidRDefault="00DA1201" w:rsidP="0085092C">
            <w:pPr>
              <w:jc w:val="center"/>
              <w:rPr>
                <w:sz w:val="22"/>
                <w:szCs w:val="22"/>
                <w:lang w:val="ru-RU"/>
              </w:rPr>
            </w:pPr>
            <w:r w:rsidRPr="00DA1201">
              <w:rPr>
                <w:sz w:val="22"/>
                <w:szCs w:val="22"/>
                <w:lang w:val="ru-RU"/>
              </w:rPr>
              <w:t>43,6</w:t>
            </w:r>
          </w:p>
        </w:tc>
        <w:tc>
          <w:tcPr>
            <w:tcW w:w="1038" w:type="dxa"/>
          </w:tcPr>
          <w:p w:rsidR="00DA1201" w:rsidRPr="00DA1201" w:rsidRDefault="00DA1201" w:rsidP="0085092C">
            <w:pPr>
              <w:jc w:val="center"/>
              <w:rPr>
                <w:sz w:val="22"/>
                <w:szCs w:val="22"/>
                <w:lang w:val="ru-RU"/>
              </w:rPr>
            </w:pPr>
            <w:r w:rsidRPr="00DA1201">
              <w:rPr>
                <w:sz w:val="22"/>
                <w:szCs w:val="22"/>
                <w:lang w:val="ru-RU"/>
              </w:rPr>
              <w:t>8,93</w:t>
            </w:r>
          </w:p>
        </w:tc>
        <w:tc>
          <w:tcPr>
            <w:tcW w:w="769" w:type="dxa"/>
            <w:vMerge/>
          </w:tcPr>
          <w:p w:rsidR="00DA1201" w:rsidRPr="00DA1201" w:rsidRDefault="00DA1201" w:rsidP="0085092C">
            <w:pPr>
              <w:jc w:val="both"/>
              <w:rPr>
                <w:sz w:val="22"/>
                <w:szCs w:val="22"/>
                <w:lang w:val="ru-RU"/>
              </w:rPr>
            </w:pPr>
          </w:p>
        </w:tc>
      </w:tr>
      <w:tr w:rsidR="00DA1201" w:rsidRPr="00DA1201" w:rsidTr="0085092C">
        <w:tc>
          <w:tcPr>
            <w:tcW w:w="1096" w:type="dxa"/>
          </w:tcPr>
          <w:p w:rsidR="00DA1201" w:rsidRPr="00DA1201" w:rsidRDefault="00DA1201" w:rsidP="0085092C">
            <w:pPr>
              <w:jc w:val="center"/>
              <w:rPr>
                <w:sz w:val="22"/>
                <w:szCs w:val="22"/>
                <w:lang w:val="ru-RU"/>
              </w:rPr>
            </w:pPr>
            <w:r w:rsidRPr="00DA1201">
              <w:rPr>
                <w:sz w:val="22"/>
                <w:szCs w:val="22"/>
                <w:lang w:val="ru-RU"/>
              </w:rPr>
              <w:t>Замок</w:t>
            </w:r>
          </w:p>
        </w:tc>
        <w:tc>
          <w:tcPr>
            <w:tcW w:w="1126" w:type="dxa"/>
          </w:tcPr>
          <w:p w:rsidR="00DA1201" w:rsidRPr="00DA1201" w:rsidRDefault="00DA1201" w:rsidP="0085092C">
            <w:pPr>
              <w:jc w:val="center"/>
              <w:rPr>
                <w:sz w:val="22"/>
                <w:szCs w:val="22"/>
                <w:lang w:val="ru-RU"/>
              </w:rPr>
            </w:pPr>
            <w:r w:rsidRPr="00DA1201">
              <w:rPr>
                <w:sz w:val="22"/>
                <w:szCs w:val="22"/>
                <w:lang w:val="ru-RU"/>
              </w:rPr>
              <w:t>6,75</w:t>
            </w:r>
          </w:p>
        </w:tc>
        <w:tc>
          <w:tcPr>
            <w:tcW w:w="1200" w:type="dxa"/>
          </w:tcPr>
          <w:p w:rsidR="00DA1201" w:rsidRPr="00DA1201" w:rsidRDefault="00DA1201" w:rsidP="0085092C">
            <w:pPr>
              <w:jc w:val="center"/>
              <w:rPr>
                <w:sz w:val="22"/>
                <w:szCs w:val="22"/>
                <w:lang w:val="ru-RU"/>
              </w:rPr>
            </w:pPr>
            <w:r w:rsidRPr="00DA1201">
              <w:rPr>
                <w:sz w:val="22"/>
                <w:szCs w:val="22"/>
                <w:lang w:val="ru-RU"/>
              </w:rPr>
              <w:t>27,2</w:t>
            </w:r>
          </w:p>
        </w:tc>
        <w:tc>
          <w:tcPr>
            <w:tcW w:w="1052" w:type="dxa"/>
          </w:tcPr>
          <w:p w:rsidR="00DA1201" w:rsidRPr="00DA1201" w:rsidRDefault="00DA1201" w:rsidP="0085092C">
            <w:pPr>
              <w:jc w:val="center"/>
              <w:rPr>
                <w:sz w:val="22"/>
                <w:szCs w:val="22"/>
                <w:lang w:val="ru-RU"/>
              </w:rPr>
            </w:pPr>
            <w:r w:rsidRPr="00DA1201">
              <w:rPr>
                <w:sz w:val="22"/>
                <w:szCs w:val="22"/>
                <w:lang w:val="ru-RU"/>
              </w:rPr>
              <w:t>17,6</w:t>
            </w:r>
          </w:p>
        </w:tc>
        <w:tc>
          <w:tcPr>
            <w:tcW w:w="1038" w:type="dxa"/>
          </w:tcPr>
          <w:p w:rsidR="00DA1201" w:rsidRPr="00DA1201" w:rsidRDefault="00DA1201" w:rsidP="0085092C">
            <w:pPr>
              <w:jc w:val="center"/>
              <w:rPr>
                <w:sz w:val="22"/>
                <w:szCs w:val="22"/>
                <w:lang w:val="ru-RU"/>
              </w:rPr>
            </w:pPr>
            <w:r w:rsidRPr="00DA1201">
              <w:rPr>
                <w:sz w:val="22"/>
                <w:szCs w:val="22"/>
                <w:lang w:val="ru-RU"/>
              </w:rPr>
              <w:t>6,75</w:t>
            </w:r>
          </w:p>
        </w:tc>
        <w:tc>
          <w:tcPr>
            <w:tcW w:w="769" w:type="dxa"/>
            <w:vMerge/>
          </w:tcPr>
          <w:p w:rsidR="00DA1201" w:rsidRPr="00DA1201" w:rsidRDefault="00DA1201" w:rsidP="0085092C">
            <w:pPr>
              <w:jc w:val="both"/>
              <w:rPr>
                <w:sz w:val="22"/>
                <w:szCs w:val="22"/>
                <w:lang w:val="ru-RU"/>
              </w:rPr>
            </w:pPr>
          </w:p>
        </w:tc>
      </w:tr>
    </w:tbl>
    <w:p w:rsidR="00DA1201" w:rsidRPr="00DA1201" w:rsidRDefault="00DA1201" w:rsidP="00DA1201">
      <w:pPr>
        <w:jc w:val="both"/>
        <w:rPr>
          <w:sz w:val="22"/>
          <w:szCs w:val="22"/>
          <w:lang w:val="ru-RU"/>
        </w:rPr>
      </w:pPr>
    </w:p>
    <w:p w:rsidR="00DA1201" w:rsidRPr="00DA1201" w:rsidRDefault="00DA1201" w:rsidP="00DA1201">
      <w:pPr>
        <w:ind w:firstLine="397"/>
        <w:jc w:val="both"/>
        <w:rPr>
          <w:sz w:val="22"/>
          <w:szCs w:val="22"/>
          <w:lang w:val="ru-RU"/>
        </w:rPr>
      </w:pPr>
      <w:r w:rsidRPr="00DA1201">
        <w:rPr>
          <w:sz w:val="22"/>
          <w:szCs w:val="22"/>
          <w:lang w:val="ru-RU"/>
        </w:rPr>
        <w:t xml:space="preserve">Как видно из таблицы, класс по грузоподъёмности сечений арки в пяте, четверти пролёта и замке оказался наименьшим для первого расчётного случая сочетаний компонентов внутреннего усилия в этих сечениях, а именно тогда, когда от временной нагрузки возникает максимальный положительный изгибающий момент. </w:t>
      </w:r>
    </w:p>
    <w:p w:rsidR="00DA1201" w:rsidRPr="00DA1201" w:rsidRDefault="00DA1201" w:rsidP="00DA1201">
      <w:pPr>
        <w:ind w:firstLine="397"/>
        <w:jc w:val="both"/>
        <w:rPr>
          <w:sz w:val="22"/>
          <w:szCs w:val="22"/>
          <w:lang w:val="ru-RU"/>
        </w:rPr>
      </w:pPr>
      <w:r w:rsidRPr="00DA1201">
        <w:rPr>
          <w:sz w:val="22"/>
          <w:szCs w:val="22"/>
          <w:lang w:val="ru-RU"/>
        </w:rPr>
        <w:t>В целом же, фактический класс арки по грузоподъёмности</w:t>
      </w:r>
      <w:proofErr w:type="gramStart"/>
      <w:r w:rsidRPr="00DA1201">
        <w:rPr>
          <w:sz w:val="22"/>
          <w:szCs w:val="22"/>
          <w:lang w:val="ru-RU"/>
        </w:rPr>
        <w:t xml:space="preserve"> </w:t>
      </w:r>
      <w:r w:rsidRPr="00DA1201">
        <w:rPr>
          <w:i/>
          <w:sz w:val="22"/>
          <w:szCs w:val="22"/>
          <w:lang w:val="ru-RU"/>
        </w:rPr>
        <w:t>К</w:t>
      </w:r>
      <w:proofErr w:type="gramEnd"/>
      <w:r w:rsidRPr="00DA1201">
        <w:rPr>
          <w:sz w:val="22"/>
          <w:szCs w:val="22"/>
          <w:lang w:val="ru-RU"/>
        </w:rPr>
        <w:t xml:space="preserve">=6,75 оказался несколько меньше проектного его значения (расчётная временная нагрузка Н8). Во многом объясняется это тем, что при классификации была учтена коррозия стержней продольной рабочей арматуры путём уменьшения её фактического диаметра с </w:t>
      </w:r>
      <w:smartTag w:uri="urn:schemas-microsoft-com:office:smarttags" w:element="metricconverter">
        <w:smartTagPr>
          <w:attr w:name="ProductID" w:val="38 мм"/>
        </w:smartTagPr>
        <w:r w:rsidRPr="00DA1201">
          <w:rPr>
            <w:sz w:val="22"/>
            <w:szCs w:val="22"/>
            <w:lang w:val="ru-RU"/>
          </w:rPr>
          <w:t>38 мм</w:t>
        </w:r>
      </w:smartTag>
      <w:r w:rsidRPr="00DA1201">
        <w:rPr>
          <w:sz w:val="22"/>
          <w:szCs w:val="22"/>
          <w:lang w:val="ru-RU"/>
        </w:rPr>
        <w:t xml:space="preserve"> до </w:t>
      </w:r>
      <w:smartTag w:uri="urn:schemas-microsoft-com:office:smarttags" w:element="metricconverter">
        <w:smartTagPr>
          <w:attr w:name="ProductID" w:val="36 мм"/>
        </w:smartTagPr>
        <w:r w:rsidRPr="00DA1201">
          <w:rPr>
            <w:sz w:val="22"/>
            <w:szCs w:val="22"/>
            <w:lang w:val="ru-RU"/>
          </w:rPr>
          <w:t>36 мм</w:t>
        </w:r>
      </w:smartTag>
      <w:r w:rsidRPr="00DA1201">
        <w:rPr>
          <w:sz w:val="22"/>
          <w:szCs w:val="22"/>
          <w:lang w:val="ru-RU"/>
        </w:rPr>
        <w:t>.</w:t>
      </w:r>
    </w:p>
    <w:p w:rsidR="00DA1201" w:rsidRPr="00DA1201" w:rsidRDefault="00DA1201" w:rsidP="00DA1201">
      <w:pPr>
        <w:ind w:firstLine="397"/>
        <w:jc w:val="both"/>
        <w:rPr>
          <w:sz w:val="22"/>
          <w:szCs w:val="22"/>
          <w:lang w:val="ru-RU"/>
        </w:rPr>
      </w:pPr>
      <w:r w:rsidRPr="00DA1201">
        <w:rPr>
          <w:sz w:val="22"/>
          <w:szCs w:val="22"/>
          <w:lang w:val="ru-RU"/>
        </w:rPr>
        <w:t xml:space="preserve">Для рам </w:t>
      </w:r>
      <w:proofErr w:type="spellStart"/>
      <w:r w:rsidRPr="00DA1201">
        <w:rPr>
          <w:sz w:val="22"/>
          <w:szCs w:val="22"/>
          <w:lang w:val="ru-RU"/>
        </w:rPr>
        <w:t>надарочного</w:t>
      </w:r>
      <w:proofErr w:type="spellEnd"/>
      <w:r w:rsidRPr="00DA1201">
        <w:rPr>
          <w:sz w:val="22"/>
          <w:szCs w:val="22"/>
          <w:lang w:val="ru-RU"/>
        </w:rPr>
        <w:t xml:space="preserve"> строения можно проводить расчёты по классификации, используя тот же подход, что и вышеописанный для арок. </w:t>
      </w:r>
    </w:p>
    <w:p w:rsidR="00DA1201" w:rsidRPr="00DA1201" w:rsidRDefault="00DA1201" w:rsidP="00DA1201">
      <w:pPr>
        <w:ind w:firstLine="397"/>
        <w:rPr>
          <w:sz w:val="22"/>
          <w:szCs w:val="22"/>
          <w:lang w:val="ru-RU"/>
        </w:rPr>
      </w:pPr>
    </w:p>
    <w:p w:rsidR="00DA1201" w:rsidRPr="00DA1201" w:rsidRDefault="00DA1201" w:rsidP="00DA1201">
      <w:pPr>
        <w:ind w:firstLine="397"/>
        <w:jc w:val="center"/>
        <w:rPr>
          <w:b/>
          <w:sz w:val="22"/>
          <w:szCs w:val="22"/>
          <w:lang w:val="ru-RU"/>
        </w:rPr>
      </w:pPr>
      <w:r w:rsidRPr="00DA1201">
        <w:rPr>
          <w:b/>
          <w:sz w:val="22"/>
          <w:szCs w:val="22"/>
        </w:rPr>
        <w:t>ИСПОЛЬЗОВАННАЯ ЛИТЕРАТУРА</w:t>
      </w:r>
    </w:p>
    <w:p w:rsidR="00DA1201" w:rsidRPr="00DA1201" w:rsidRDefault="00DA1201" w:rsidP="00DA1201">
      <w:pPr>
        <w:ind w:firstLine="397"/>
        <w:jc w:val="both"/>
        <w:rPr>
          <w:sz w:val="22"/>
          <w:szCs w:val="22"/>
        </w:rPr>
      </w:pPr>
      <w:r w:rsidRPr="00DA1201">
        <w:rPr>
          <w:sz w:val="22"/>
          <w:szCs w:val="22"/>
          <w:lang w:val="ru-RU"/>
        </w:rPr>
        <w:t xml:space="preserve">1. </w:t>
      </w:r>
      <w:r w:rsidRPr="00DA1201">
        <w:rPr>
          <w:sz w:val="22"/>
          <w:szCs w:val="22"/>
        </w:rPr>
        <w:t xml:space="preserve">Правила технічної експлуатації залізниць України.  ТОВ «НВП </w:t>
      </w:r>
      <w:proofErr w:type="spellStart"/>
      <w:r w:rsidRPr="00DA1201">
        <w:rPr>
          <w:sz w:val="22"/>
          <w:szCs w:val="22"/>
        </w:rPr>
        <w:t>Поліграфсервіс</w:t>
      </w:r>
      <w:proofErr w:type="spellEnd"/>
      <w:r w:rsidRPr="00DA1201">
        <w:rPr>
          <w:sz w:val="22"/>
          <w:szCs w:val="22"/>
        </w:rPr>
        <w:t>», 2002.  134 с.</w:t>
      </w:r>
    </w:p>
    <w:p w:rsidR="00DA1201" w:rsidRPr="00DA1201" w:rsidRDefault="00DA1201" w:rsidP="00DA1201">
      <w:pPr>
        <w:ind w:firstLine="397"/>
        <w:jc w:val="both"/>
        <w:rPr>
          <w:sz w:val="22"/>
          <w:szCs w:val="22"/>
        </w:rPr>
      </w:pPr>
      <w:r w:rsidRPr="00DA1201">
        <w:rPr>
          <w:sz w:val="22"/>
          <w:szCs w:val="22"/>
          <w:lang w:val="ru-RU"/>
        </w:rPr>
        <w:t xml:space="preserve">2. </w:t>
      </w:r>
      <w:r w:rsidRPr="00DA1201">
        <w:rPr>
          <w:sz w:val="22"/>
          <w:szCs w:val="22"/>
        </w:rPr>
        <w:t>Інструкція по утриманню штучних будов. ЦП/0054.  К.:Транспорт України,1999.  96 с.</w:t>
      </w:r>
    </w:p>
    <w:p w:rsidR="00DA1201" w:rsidRPr="00DA1201" w:rsidRDefault="00DA1201" w:rsidP="00DA1201">
      <w:pPr>
        <w:ind w:firstLine="397"/>
        <w:jc w:val="both"/>
        <w:rPr>
          <w:sz w:val="22"/>
          <w:szCs w:val="22"/>
        </w:rPr>
      </w:pPr>
      <w:r w:rsidRPr="00DA1201">
        <w:rPr>
          <w:sz w:val="22"/>
          <w:szCs w:val="22"/>
          <w:lang w:val="ru-RU"/>
        </w:rPr>
        <w:lastRenderedPageBreak/>
        <w:t xml:space="preserve">3. </w:t>
      </w:r>
      <w:r w:rsidRPr="00DA1201">
        <w:rPr>
          <w:sz w:val="22"/>
          <w:szCs w:val="22"/>
        </w:rPr>
        <w:t>Правила визначення вантажопідйомності металевих прогонових будов залізничних мостів ГСТУ 32.6.03.111-2002.  381 с.</w:t>
      </w:r>
    </w:p>
    <w:p w:rsidR="00DA1201" w:rsidRPr="00DA1201" w:rsidRDefault="00DA1201" w:rsidP="00DA1201">
      <w:pPr>
        <w:ind w:firstLine="397"/>
        <w:jc w:val="both"/>
        <w:rPr>
          <w:sz w:val="22"/>
          <w:szCs w:val="22"/>
        </w:rPr>
      </w:pPr>
      <w:r w:rsidRPr="00DA1201">
        <w:rPr>
          <w:sz w:val="22"/>
          <w:szCs w:val="22"/>
          <w:lang w:val="ru-RU"/>
        </w:rPr>
        <w:t xml:space="preserve">4. </w:t>
      </w:r>
      <w:r w:rsidRPr="00DA1201">
        <w:rPr>
          <w:sz w:val="22"/>
          <w:szCs w:val="22"/>
        </w:rPr>
        <w:t>Правила визначення вантажопідйомності балкових залізобетонних прогонових будов залізничних мостів. ЦП/0085.  403 с.</w:t>
      </w:r>
    </w:p>
    <w:p w:rsidR="00DA1201" w:rsidRPr="00DA1201" w:rsidRDefault="00DA1201" w:rsidP="00DA1201">
      <w:pPr>
        <w:pStyle w:val="a4"/>
        <w:spacing w:after="120"/>
        <w:ind w:firstLine="397"/>
        <w:jc w:val="both"/>
        <w:rPr>
          <w:b w:val="0"/>
          <w:sz w:val="22"/>
          <w:szCs w:val="22"/>
          <w:lang w:val="uk-UA"/>
        </w:rPr>
      </w:pPr>
      <w:r w:rsidRPr="00DA1201">
        <w:rPr>
          <w:b w:val="0"/>
          <w:sz w:val="22"/>
          <w:szCs w:val="22"/>
        </w:rPr>
        <w:t xml:space="preserve">5. Сухоруков Б. Д. Определение эквивалентной нагрузки от подвижного состава для линий влияния произвольной формы </w:t>
      </w:r>
      <w:r w:rsidRPr="00DA1201">
        <w:rPr>
          <w:sz w:val="22"/>
          <w:szCs w:val="22"/>
        </w:rPr>
        <w:t>/</w:t>
      </w:r>
      <w:r w:rsidRPr="00DA1201">
        <w:rPr>
          <w:b w:val="0"/>
          <w:sz w:val="22"/>
          <w:szCs w:val="22"/>
        </w:rPr>
        <w:t>Б. Д. Сухоруков, С. Б. Сухоруков</w:t>
      </w:r>
      <w:r w:rsidRPr="00DA1201">
        <w:rPr>
          <w:sz w:val="22"/>
          <w:szCs w:val="22"/>
        </w:rPr>
        <w:t xml:space="preserve"> //</w:t>
      </w:r>
      <w:r w:rsidRPr="00DA1201">
        <w:rPr>
          <w:b w:val="0"/>
          <w:sz w:val="22"/>
          <w:szCs w:val="22"/>
        </w:rPr>
        <w:t xml:space="preserve"> </w:t>
      </w:r>
      <w:proofErr w:type="gramStart"/>
      <w:r w:rsidRPr="00DA1201">
        <w:rPr>
          <w:b w:val="0"/>
          <w:sz w:val="22"/>
          <w:szCs w:val="22"/>
          <w:lang w:val="uk-UA"/>
        </w:rPr>
        <w:t>В</w:t>
      </w:r>
      <w:proofErr w:type="gramEnd"/>
      <w:r w:rsidRPr="00DA1201">
        <w:rPr>
          <w:b w:val="0"/>
          <w:sz w:val="22"/>
          <w:szCs w:val="22"/>
          <w:lang w:val="uk-UA"/>
        </w:rPr>
        <w:t>існик ДНУЗТ.− Дніпропетровськ: вид-во ДНУЗТ.− 2008. − Вип. 20.−С. 166−168.</w:t>
      </w:r>
    </w:p>
    <w:p w:rsidR="00DA1201" w:rsidRPr="00DA1201" w:rsidRDefault="00DA1201" w:rsidP="00DA1201">
      <w:pPr>
        <w:jc w:val="both"/>
        <w:rPr>
          <w:b/>
          <w:bCs/>
          <w:sz w:val="22"/>
          <w:szCs w:val="22"/>
          <w:lang w:val="ru-RU"/>
        </w:rPr>
      </w:pPr>
      <w:r w:rsidRPr="00DA1201">
        <w:rPr>
          <w:sz w:val="22"/>
          <w:szCs w:val="22"/>
          <w:lang w:val="ru-RU"/>
        </w:rPr>
        <w:br w:type="page"/>
      </w:r>
      <w:r w:rsidRPr="00DA1201">
        <w:rPr>
          <w:b/>
          <w:bCs/>
          <w:sz w:val="22"/>
          <w:szCs w:val="22"/>
          <w:lang w:val="ru-RU"/>
        </w:rPr>
        <w:lastRenderedPageBreak/>
        <w:t>УДК 624.21.012.6</w:t>
      </w:r>
    </w:p>
    <w:p w:rsidR="00DA1201" w:rsidRPr="00DA1201" w:rsidRDefault="00DA1201" w:rsidP="00DA1201">
      <w:pPr>
        <w:jc w:val="both"/>
        <w:rPr>
          <w:b/>
          <w:sz w:val="22"/>
          <w:szCs w:val="22"/>
        </w:rPr>
      </w:pPr>
      <w:r w:rsidRPr="00DA1201">
        <w:rPr>
          <w:b/>
          <w:caps/>
          <w:sz w:val="22"/>
          <w:szCs w:val="22"/>
          <w:lang w:val="ru-RU"/>
        </w:rPr>
        <w:t>К Вопросу классификации по грузоподъёмности железобетонных арочных пролётных строений железнодорожных мостов /</w:t>
      </w:r>
      <w:r w:rsidRPr="00DA1201">
        <w:rPr>
          <w:b/>
          <w:sz w:val="22"/>
          <w:szCs w:val="22"/>
          <w:lang w:val="ru-RU"/>
        </w:rPr>
        <w:t xml:space="preserve">Сухоруков Б. Д., Смык М. С., Попович Н. М.//Строительство, материаловедение, машиностроение: Сб. </w:t>
      </w:r>
      <w:proofErr w:type="spellStart"/>
      <w:r w:rsidRPr="00DA1201">
        <w:rPr>
          <w:b/>
          <w:sz w:val="22"/>
          <w:szCs w:val="22"/>
          <w:lang w:val="ru-RU"/>
        </w:rPr>
        <w:t>научн</w:t>
      </w:r>
      <w:proofErr w:type="spellEnd"/>
      <w:r w:rsidRPr="00DA1201">
        <w:rPr>
          <w:b/>
          <w:sz w:val="22"/>
          <w:szCs w:val="22"/>
          <w:lang w:val="ru-RU"/>
        </w:rPr>
        <w:t xml:space="preserve">. трудов. </w:t>
      </w:r>
      <w:proofErr w:type="spellStart"/>
      <w:r w:rsidRPr="00DA1201">
        <w:rPr>
          <w:b/>
          <w:sz w:val="22"/>
          <w:szCs w:val="22"/>
          <w:lang w:val="ru-RU"/>
        </w:rPr>
        <w:t>Вип</w:t>
      </w:r>
      <w:proofErr w:type="spellEnd"/>
      <w:r w:rsidRPr="00DA1201">
        <w:rPr>
          <w:b/>
          <w:sz w:val="22"/>
          <w:szCs w:val="22"/>
          <w:lang w:val="ru-RU"/>
        </w:rPr>
        <w:t xml:space="preserve">.№ 69 – </w:t>
      </w:r>
      <w:proofErr w:type="spellStart"/>
      <w:r w:rsidRPr="00DA1201">
        <w:rPr>
          <w:b/>
          <w:sz w:val="22"/>
          <w:szCs w:val="22"/>
          <w:lang w:val="ru-RU"/>
        </w:rPr>
        <w:t>Дн-вск</w:t>
      </w:r>
      <w:proofErr w:type="spellEnd"/>
      <w:r w:rsidRPr="00DA1201">
        <w:rPr>
          <w:b/>
          <w:sz w:val="22"/>
          <w:szCs w:val="22"/>
          <w:lang w:val="ru-RU"/>
        </w:rPr>
        <w:t>., ГВУЗ «ПГАСА», 2013 – С.6. табл. 1.- рис. 3.-Библиогр.: 5 назв.</w:t>
      </w:r>
    </w:p>
    <w:p w:rsidR="00DA1201" w:rsidRPr="00DA1201" w:rsidRDefault="00DA1201" w:rsidP="00DA1201">
      <w:pPr>
        <w:jc w:val="both"/>
        <w:rPr>
          <w:sz w:val="22"/>
          <w:szCs w:val="22"/>
          <w:lang w:val="ru-RU"/>
        </w:rPr>
      </w:pPr>
      <w:r w:rsidRPr="00DA1201">
        <w:rPr>
          <w:sz w:val="22"/>
          <w:szCs w:val="22"/>
          <w:lang w:val="ru-RU"/>
        </w:rPr>
        <w:t xml:space="preserve">Рассмотрены проблемы, возникающие при классификации по грузоподъёмности железобетонных арочных пролётных строений железнодорожных мостов. Ориентируясь на возможности программного </w:t>
      </w:r>
      <w:proofErr w:type="gramStart"/>
      <w:r w:rsidRPr="00DA1201">
        <w:rPr>
          <w:sz w:val="22"/>
          <w:szCs w:val="22"/>
          <w:lang w:val="ru-RU"/>
        </w:rPr>
        <w:t>комплекса</w:t>
      </w:r>
      <w:proofErr w:type="gramEnd"/>
      <w:r w:rsidRPr="00DA1201">
        <w:rPr>
          <w:sz w:val="22"/>
          <w:szCs w:val="22"/>
          <w:lang w:val="ru-RU"/>
        </w:rPr>
        <w:t xml:space="preserve"> ЛИРА предложен алгоритм определения класса арок численным методом «последовательных приближений». Приведен пример.</w:t>
      </w:r>
    </w:p>
    <w:p w:rsidR="00A96F69" w:rsidRPr="00DA1201" w:rsidRDefault="00A96F69">
      <w:pPr>
        <w:rPr>
          <w:sz w:val="22"/>
          <w:szCs w:val="22"/>
        </w:rPr>
      </w:pPr>
    </w:p>
    <w:sectPr w:rsidR="00A96F69" w:rsidRPr="00DA1201" w:rsidSect="00DA1201">
      <w:pgSz w:w="11906" w:h="16838"/>
      <w:pgMar w:top="1134" w:right="1134" w:bottom="170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20"/>
  <w:displayHorizontalDrawingGridEvery w:val="2"/>
  <w:characterSpacingControl w:val="doNotCompress"/>
  <w:compat>
    <w:compatSetting w:name="compatibilityMode" w:uri="http://schemas.microsoft.com/office/word" w:val="12"/>
  </w:compat>
  <w:rsids>
    <w:rsidRoot w:val="00DA1201"/>
    <w:rsid w:val="000F51AF"/>
    <w:rsid w:val="005D6355"/>
    <w:rsid w:val="0073621E"/>
    <w:rsid w:val="0096205F"/>
    <w:rsid w:val="00A96F69"/>
    <w:rsid w:val="00CF0F41"/>
    <w:rsid w:val="00DA1201"/>
    <w:rsid w:val="00FD71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1201"/>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A120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ody Text"/>
    <w:basedOn w:val="a"/>
    <w:link w:val="a5"/>
    <w:rsid w:val="00DA1201"/>
    <w:pPr>
      <w:jc w:val="center"/>
    </w:pPr>
    <w:rPr>
      <w:b/>
      <w:bCs/>
      <w:lang w:val="ru-RU"/>
    </w:rPr>
  </w:style>
  <w:style w:type="character" w:customStyle="1" w:styleId="a5">
    <w:name w:val="Основной текст Знак"/>
    <w:basedOn w:val="a0"/>
    <w:link w:val="a4"/>
    <w:rsid w:val="00DA1201"/>
    <w:rPr>
      <w:rFonts w:ascii="Times New Roman" w:eastAsia="Times New Roman" w:hAnsi="Times New Roman" w:cs="Times New Roman"/>
      <w:b/>
      <w:bCs/>
      <w:sz w:val="24"/>
      <w:szCs w:val="24"/>
      <w:lang w:eastAsia="ru-RU"/>
    </w:rPr>
  </w:style>
  <w:style w:type="paragraph" w:styleId="a6">
    <w:name w:val="Balloon Text"/>
    <w:basedOn w:val="a"/>
    <w:link w:val="a7"/>
    <w:uiPriority w:val="99"/>
    <w:semiHidden/>
    <w:unhideWhenUsed/>
    <w:rsid w:val="00DA1201"/>
    <w:rPr>
      <w:rFonts w:ascii="Tahoma" w:hAnsi="Tahoma" w:cs="Tahoma"/>
      <w:sz w:val="16"/>
      <w:szCs w:val="16"/>
    </w:rPr>
  </w:style>
  <w:style w:type="character" w:customStyle="1" w:styleId="a7">
    <w:name w:val="Текст выноски Знак"/>
    <w:basedOn w:val="a0"/>
    <w:link w:val="a6"/>
    <w:uiPriority w:val="99"/>
    <w:semiHidden/>
    <w:rsid w:val="00DA1201"/>
    <w:rPr>
      <w:rFonts w:ascii="Tahoma" w:eastAsia="Times New Roman"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2069</Words>
  <Characters>11794</Characters>
  <Application>Microsoft Office Word</Application>
  <DocSecurity>0</DocSecurity>
  <Lines>98</Lines>
  <Paragraphs>27</Paragraphs>
  <ScaleCrop>false</ScaleCrop>
  <Company/>
  <LinksUpToDate>false</LinksUpToDate>
  <CharactersWithSpaces>13836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Smyk</dc:creator>
  <cp:keywords/>
  <dc:description/>
  <cp:lastModifiedBy>USER</cp:lastModifiedBy>
  <cp:revision>5</cp:revision>
  <dcterms:created xsi:type="dcterms:W3CDTF">2014-07-04T15:30:00Z</dcterms:created>
  <dcterms:modified xsi:type="dcterms:W3CDTF">2014-07-07T10:30:00Z</dcterms:modified>
</cp:coreProperties>
</file>